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77910FB"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143430">
        <w:rPr>
          <w:rFonts w:eastAsia="宋体" w:cs="Arial"/>
          <w:bCs/>
          <w:sz w:val="22"/>
        </w:rPr>
        <w:t>4</w:t>
      </w:r>
      <w:r w:rsidR="00683FF0">
        <w:rPr>
          <w:rFonts w:eastAsia="宋体" w:cs="Arial"/>
          <w:bCs/>
          <w:sz w:val="22"/>
        </w:rPr>
        <w:t>-e</w:t>
      </w:r>
      <w:r>
        <w:rPr>
          <w:rFonts w:cs="Arial"/>
          <w:bCs/>
          <w:sz w:val="22"/>
        </w:rPr>
        <w:tab/>
      </w:r>
      <w:r>
        <w:rPr>
          <w:rFonts w:cs="Arial"/>
          <w:bCs/>
          <w:sz w:val="22"/>
        </w:rPr>
        <w:tab/>
        <w:t>R1-</w:t>
      </w:r>
      <w:r w:rsidR="0068793B">
        <w:rPr>
          <w:rFonts w:cs="Arial"/>
          <w:bCs/>
          <w:sz w:val="22"/>
        </w:rPr>
        <w:t>2100429</w:t>
      </w:r>
    </w:p>
    <w:p w14:paraId="33560BF6" w14:textId="2957D6F0" w:rsidR="00856DD1" w:rsidRPr="00AA7383" w:rsidRDefault="00955603" w:rsidP="00856DD1">
      <w:pPr>
        <w:pStyle w:val="ab"/>
        <w:jc w:val="both"/>
        <w:rPr>
          <w:rFonts w:cs="Arial"/>
          <w:bCs/>
          <w:sz w:val="22"/>
        </w:rPr>
      </w:pPr>
      <w:r w:rsidRPr="00955603">
        <w:rPr>
          <w:rFonts w:cs="Arial"/>
          <w:sz w:val="22"/>
          <w:szCs w:val="22"/>
        </w:rPr>
        <w:t>e-Meeting, January 25th – February 5th, 2021</w:t>
      </w:r>
    </w:p>
    <w:p w14:paraId="0715A128" w14:textId="77777777" w:rsidR="00EA5A61"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CA1C94A"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143430" w:rsidRPr="00143430">
        <w:rPr>
          <w:rFonts w:cs="Arial"/>
          <w:sz w:val="22"/>
          <w:szCs w:val="22"/>
        </w:rPr>
        <w:t>Discussions 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00850513"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 xml:space="preserve">this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3A4106">
        <w:t>[1]</w:t>
      </w:r>
      <w:r w:rsidR="009E02DF">
        <w:fldChar w:fldCharType="end"/>
      </w:r>
      <w:r w:rsidR="009E02DF">
        <w:t>:</w:t>
      </w:r>
    </w:p>
    <w:p w14:paraId="0A205271" w14:textId="35682CBB" w:rsidR="00B77BCF" w:rsidRPr="00B77BCF" w:rsidRDefault="00B77BCF" w:rsidP="00B77BCF">
      <w:pPr>
        <w:pStyle w:val="ae"/>
        <w:numPr>
          <w:ilvl w:val="0"/>
          <w:numId w:val="26"/>
        </w:numPr>
        <w:overflowPunct w:val="0"/>
        <w:autoSpaceDE w:val="0"/>
        <w:autoSpaceDN w:val="0"/>
        <w:adjustRightInd w:val="0"/>
        <w:spacing w:before="180" w:after="180"/>
        <w:ind w:firstLineChars="0"/>
        <w:textAlignment w:val="baseline"/>
        <w:rPr>
          <w:rFonts w:ascii="Times New Roman" w:hAnsi="Times New Roman"/>
          <w:sz w:val="20"/>
          <w:szCs w:val="20"/>
          <w:lang w:val="en-GB" w:eastAsia="ja-JP"/>
        </w:rPr>
      </w:pPr>
      <w:bookmarkStart w:id="1" w:name="_Hlk58583563"/>
      <w:r w:rsidRPr="00B77BCF">
        <w:rPr>
          <w:rFonts w:ascii="Times New Roman" w:hAnsi="Times New Roman"/>
          <w:sz w:val="20"/>
          <w:szCs w:val="20"/>
          <w:lang w:val="en-GB" w:eastAsia="ja-JP"/>
        </w:rPr>
        <w:t>In addition to 120kHz SCS, specify new SCS, 480kHz and 960kHz, and define maximum bandwidth(s), for operation in this frequency range for data and control channels and reference signals, only NCP supported</w:t>
      </w:r>
      <w:bookmarkEnd w:id="1"/>
      <w:r w:rsidRPr="00B77BCF">
        <w:rPr>
          <w:rFonts w:ascii="Times New Roman" w:hAnsi="Times New Roman"/>
          <w:sz w:val="20"/>
          <w:szCs w:val="20"/>
          <w:lang w:val="en-GB" w:eastAsia="ja-JP"/>
        </w:rPr>
        <w:t xml:space="preserve">. </w:t>
      </w:r>
    </w:p>
    <w:p w14:paraId="5AE4EBF7" w14:textId="77777777" w:rsidR="009B26E6" w:rsidRPr="0022111D" w:rsidRDefault="009B26E6" w:rsidP="009B26E6">
      <w:pPr>
        <w:pStyle w:val="ae"/>
        <w:numPr>
          <w:ilvl w:val="0"/>
          <w:numId w:val="26"/>
        </w:numPr>
        <w:overflowPunct w:val="0"/>
        <w:autoSpaceDE w:val="0"/>
        <w:autoSpaceDN w:val="0"/>
        <w:adjustRightInd w:val="0"/>
        <w:spacing w:before="180" w:after="180"/>
        <w:ind w:firstLineChars="0"/>
        <w:textAlignment w:val="baseline"/>
        <w:rPr>
          <w:rFonts w:ascii="Times New Roman" w:hAnsi="Times New Roman"/>
          <w:sz w:val="20"/>
          <w:szCs w:val="20"/>
          <w:lang w:val="en-GB" w:eastAsia="ja-JP"/>
        </w:rPr>
      </w:pPr>
      <w:r w:rsidRPr="0022111D">
        <w:rPr>
          <w:rFonts w:ascii="Times New Roman" w:hAnsi="Times New Roman"/>
          <w:sz w:val="20"/>
          <w:szCs w:val="20"/>
          <w:lang w:val="en-GB" w:eastAsia="ja-JP"/>
        </w:rPr>
        <w:t>Support of up to 64 SSB beams for licensed and unlicensed operation in this frequency range.</w:t>
      </w:r>
      <w:r w:rsidRPr="0022111D">
        <w:rPr>
          <w:rFonts w:ascii="Times New Roman" w:hAnsi="Times New Roman"/>
          <w:sz w:val="20"/>
          <w:szCs w:val="20"/>
          <w:lang w:val="en-GB"/>
        </w:rPr>
        <w:t xml:space="preserve"> </w:t>
      </w:r>
    </w:p>
    <w:p w14:paraId="1B3D4646" w14:textId="77777777" w:rsidR="009B26E6" w:rsidRPr="0022111D" w:rsidRDefault="009B26E6" w:rsidP="009B26E6">
      <w:pPr>
        <w:pStyle w:val="ae"/>
        <w:numPr>
          <w:ilvl w:val="0"/>
          <w:numId w:val="26"/>
        </w:numPr>
        <w:overflowPunct w:val="0"/>
        <w:autoSpaceDE w:val="0"/>
        <w:autoSpaceDN w:val="0"/>
        <w:adjustRightInd w:val="0"/>
        <w:spacing w:before="180" w:after="180"/>
        <w:ind w:firstLineChars="0"/>
        <w:textAlignment w:val="baseline"/>
        <w:rPr>
          <w:rFonts w:ascii="Times New Roman" w:hAnsi="Times New Roman"/>
          <w:sz w:val="20"/>
          <w:szCs w:val="20"/>
          <w:lang w:val="en-GB" w:eastAsia="ja-JP"/>
        </w:rPr>
      </w:pPr>
      <w:r w:rsidRPr="0022111D">
        <w:rPr>
          <w:rFonts w:ascii="Times New Roman" w:hAnsi="Times New Roman"/>
          <w:sz w:val="20"/>
          <w:szCs w:val="20"/>
          <w:lang w:val="en-GB"/>
        </w:rPr>
        <w:t>Supports 120kHz SCS for SSB and 120kHz SCS for initial access related signals/channels in an</w:t>
      </w:r>
      <w:r w:rsidRPr="0022111D">
        <w:rPr>
          <w:rFonts w:ascii="Times New Roman" w:hAnsi="Times New Roman"/>
          <w:color w:val="FF0000"/>
          <w:sz w:val="20"/>
          <w:szCs w:val="20"/>
          <w:lang w:val="en-GB"/>
        </w:rPr>
        <w:t xml:space="preserve"> </w:t>
      </w:r>
      <w:r w:rsidRPr="0022111D">
        <w:rPr>
          <w:rFonts w:ascii="Times New Roman" w:hAnsi="Times New Roman"/>
          <w:sz w:val="20"/>
          <w:szCs w:val="20"/>
          <w:lang w:val="en-GB"/>
        </w:rPr>
        <w:t>initial BWP.</w:t>
      </w:r>
    </w:p>
    <w:p w14:paraId="18BDBE01" w14:textId="208380F5" w:rsidR="009B26E6" w:rsidRPr="0022111D" w:rsidRDefault="009B26E6" w:rsidP="009B26E6">
      <w:pPr>
        <w:pStyle w:val="ae"/>
        <w:numPr>
          <w:ilvl w:val="0"/>
          <w:numId w:val="28"/>
        </w:numPr>
        <w:overflowPunct w:val="0"/>
        <w:autoSpaceDE w:val="0"/>
        <w:autoSpaceDN w:val="0"/>
        <w:adjustRightInd w:val="0"/>
        <w:spacing w:before="180" w:after="180"/>
        <w:ind w:firstLineChars="0"/>
        <w:textAlignment w:val="baseline"/>
        <w:rPr>
          <w:rFonts w:ascii="Times New Roman" w:hAnsi="Times New Roman"/>
          <w:sz w:val="20"/>
          <w:szCs w:val="20"/>
          <w:lang w:val="en-GB"/>
        </w:rPr>
      </w:pPr>
      <w:r w:rsidRPr="0022111D">
        <w:rPr>
          <w:rFonts w:ascii="Times New Roman" w:hAnsi="Times New Roman"/>
          <w:sz w:val="20"/>
          <w:szCs w:val="20"/>
          <w:lang w:val="en-GB"/>
        </w:rPr>
        <w:t>Study and specify, if needed, additional SCS (240kHz, 480kHz, 960kHz) for SSB, and additional SCS</w:t>
      </w:r>
      <w:r w:rsidR="00317730" w:rsidRPr="0022111D">
        <w:rPr>
          <w:rFonts w:ascii="Times New Roman" w:hAnsi="Times New Roman"/>
          <w:sz w:val="20"/>
          <w:szCs w:val="20"/>
          <w:lang w:val="en-GB"/>
        </w:rPr>
        <w:t xml:space="preserve"> </w:t>
      </w:r>
      <w:r w:rsidRPr="0022111D">
        <w:rPr>
          <w:rFonts w:ascii="Times New Roman" w:hAnsi="Times New Roman"/>
          <w:sz w:val="20"/>
          <w:szCs w:val="20"/>
          <w:lang w:val="en-GB"/>
        </w:rPr>
        <w:t>(480kHz, 960kHz) for initial access related signals/channels in initial BWP.</w:t>
      </w:r>
    </w:p>
    <w:p w14:paraId="422EE648" w14:textId="77777777" w:rsidR="009B26E6" w:rsidRPr="0022111D" w:rsidRDefault="009B26E6" w:rsidP="009B26E6">
      <w:pPr>
        <w:pStyle w:val="ae"/>
        <w:numPr>
          <w:ilvl w:val="0"/>
          <w:numId w:val="28"/>
        </w:numPr>
        <w:overflowPunct w:val="0"/>
        <w:autoSpaceDE w:val="0"/>
        <w:autoSpaceDN w:val="0"/>
        <w:adjustRightInd w:val="0"/>
        <w:spacing w:before="180" w:after="180"/>
        <w:ind w:firstLineChars="0"/>
        <w:textAlignment w:val="baseline"/>
        <w:rPr>
          <w:rFonts w:ascii="Times New Roman" w:hAnsi="Times New Roman"/>
          <w:sz w:val="20"/>
          <w:szCs w:val="20"/>
          <w:lang w:val="en-GB"/>
        </w:rPr>
      </w:pPr>
      <w:r w:rsidRPr="0022111D">
        <w:rPr>
          <w:rFonts w:ascii="Times New Roman" w:hAnsi="Times New Roman"/>
          <w:sz w:val="20"/>
          <w:szCs w:val="20"/>
          <w:lang w:val="en-GB"/>
        </w:rPr>
        <w:t>Study and specify, if needed, additional SCS (480kHz, 960kHz) for SSB for cases other than initial access.</w:t>
      </w:r>
    </w:p>
    <w:p w14:paraId="1C4541A8" w14:textId="7B9C5CA4" w:rsidR="009B26E6" w:rsidRPr="0022111D" w:rsidRDefault="009B26E6" w:rsidP="009B26E6">
      <w:pPr>
        <w:pStyle w:val="ae"/>
        <w:numPr>
          <w:ilvl w:val="0"/>
          <w:numId w:val="28"/>
        </w:numPr>
        <w:overflowPunct w:val="0"/>
        <w:autoSpaceDE w:val="0"/>
        <w:autoSpaceDN w:val="0"/>
        <w:adjustRightInd w:val="0"/>
        <w:spacing w:before="180" w:after="180"/>
        <w:ind w:firstLineChars="0"/>
        <w:textAlignment w:val="baseline"/>
        <w:rPr>
          <w:rFonts w:ascii="Times New Roman" w:hAnsi="Times New Roman"/>
          <w:sz w:val="20"/>
          <w:szCs w:val="20"/>
          <w:lang w:val="en-GB"/>
        </w:rPr>
      </w:pPr>
      <w:r w:rsidRPr="0022111D">
        <w:rPr>
          <w:rFonts w:ascii="Times New Roman" w:hAnsi="Times New Roman"/>
          <w:sz w:val="20"/>
          <w:szCs w:val="20"/>
          <w:lang w:val="en-GB"/>
        </w:rPr>
        <w:t>Note: coverage enhancement for SSB is not pursued.</w:t>
      </w:r>
      <w:r w:rsidR="00D25C59" w:rsidRPr="0022111D">
        <w:rPr>
          <w:rFonts w:ascii="Times New Roman" w:hAnsi="Times New Roman"/>
          <w:sz w:val="20"/>
          <w:szCs w:val="20"/>
          <w:lang w:val="en-GB"/>
        </w:rPr>
        <w:t xml:space="preserve"> </w:t>
      </w:r>
    </w:p>
    <w:p w14:paraId="27F49A48" w14:textId="77777777" w:rsidR="009B26E6" w:rsidRPr="0022111D" w:rsidRDefault="009B26E6" w:rsidP="009B26E6">
      <w:pPr>
        <w:pStyle w:val="ae"/>
        <w:numPr>
          <w:ilvl w:val="0"/>
          <w:numId w:val="27"/>
        </w:numPr>
        <w:overflowPunct w:val="0"/>
        <w:autoSpaceDE w:val="0"/>
        <w:autoSpaceDN w:val="0"/>
        <w:adjustRightInd w:val="0"/>
        <w:spacing w:before="180" w:after="180"/>
        <w:ind w:firstLineChars="0"/>
        <w:textAlignment w:val="baseline"/>
        <w:rPr>
          <w:rFonts w:ascii="Times New Roman" w:hAnsi="Times New Roman"/>
          <w:sz w:val="20"/>
          <w:szCs w:val="20"/>
          <w:lang w:val="en-GB" w:eastAsia="ja-JP"/>
        </w:rPr>
      </w:pPr>
      <w:r w:rsidRPr="0022111D">
        <w:rPr>
          <w:rFonts w:ascii="Times New Roman" w:hAnsi="Times New Roman"/>
          <w:sz w:val="20"/>
          <w:szCs w:val="20"/>
          <w:lang w:val="en-GB" w:eastAsia="ja-JP"/>
        </w:rPr>
        <w:t>Specify timing associated with beam-based operation to new SCS (i.e., 48</w:t>
      </w:r>
      <w:r w:rsidRPr="0022111D">
        <w:rPr>
          <w:rFonts w:ascii="Times New Roman" w:hAnsi="Times New Roman"/>
          <w:sz w:val="20"/>
          <w:szCs w:val="20"/>
          <w:lang w:val="en-GB"/>
        </w:rPr>
        <w:t>0kHz and/or 960kHz</w:t>
      </w:r>
      <w:r w:rsidRPr="0022111D">
        <w:rPr>
          <w:rFonts w:ascii="Times New Roman" w:hAnsi="Times New Roman"/>
          <w:sz w:val="20"/>
          <w:szCs w:val="20"/>
          <w:lang w:val="en-GB" w:eastAsia="ja-JP"/>
        </w:rPr>
        <w:t>), study, and specify if needed, potential enhancement for shared spectrum operation</w:t>
      </w:r>
    </w:p>
    <w:p w14:paraId="6DCF843C" w14:textId="77777777" w:rsidR="009B26E6" w:rsidRPr="0022111D" w:rsidRDefault="009B26E6" w:rsidP="009B26E6">
      <w:pPr>
        <w:pStyle w:val="ae"/>
        <w:numPr>
          <w:ilvl w:val="0"/>
          <w:numId w:val="29"/>
        </w:numPr>
        <w:overflowPunct w:val="0"/>
        <w:autoSpaceDE w:val="0"/>
        <w:autoSpaceDN w:val="0"/>
        <w:adjustRightInd w:val="0"/>
        <w:spacing w:before="180" w:after="180"/>
        <w:ind w:firstLineChars="0"/>
        <w:textAlignment w:val="baseline"/>
        <w:rPr>
          <w:rFonts w:ascii="Times New Roman" w:hAnsi="Times New Roman"/>
          <w:sz w:val="20"/>
          <w:szCs w:val="20"/>
          <w:lang w:eastAsia="ja-JP"/>
        </w:rPr>
      </w:pPr>
      <w:r w:rsidRPr="0022111D">
        <w:rPr>
          <w:rFonts w:ascii="Times New Roman" w:hAnsi="Times New Roman"/>
          <w:sz w:val="20"/>
          <w:szCs w:val="20"/>
          <w:lang w:eastAsia="ja-JP"/>
        </w:rPr>
        <w:t>Study which beam management will be used as a basis: R15/16 or R17</w:t>
      </w:r>
      <w:r w:rsidRPr="0022111D">
        <w:rPr>
          <w:rFonts w:ascii="Times New Roman" w:hAnsi="Times New Roman"/>
          <w:sz w:val="20"/>
          <w:szCs w:val="20"/>
          <w:lang w:val="en-GB" w:eastAsia="ja-JP"/>
        </w:rPr>
        <w:t xml:space="preserve"> in RAN #91-e</w:t>
      </w:r>
    </w:p>
    <w:p w14:paraId="111DE1F1" w14:textId="149A4A02" w:rsidR="009B26E6" w:rsidRPr="0022111D" w:rsidRDefault="009B26E6" w:rsidP="009B26E6">
      <w:pPr>
        <w:pStyle w:val="B10"/>
        <w:numPr>
          <w:ilvl w:val="0"/>
          <w:numId w:val="27"/>
        </w:numPr>
        <w:spacing w:before="180"/>
        <w:rPr>
          <w:rFonts w:eastAsia="宋体"/>
          <w:kern w:val="2"/>
          <w:lang w:eastAsia="zh-CN"/>
        </w:rPr>
      </w:pPr>
      <w:r w:rsidRPr="0022111D">
        <w:rPr>
          <w:rFonts w:eastAsia="宋体"/>
          <w:kern w:val="2"/>
          <w:lang w:eastAsia="zh-CN"/>
        </w:rPr>
        <w:t>Specify support for PRACH sequence lengths (</w:t>
      </w:r>
      <w:r w:rsidR="008327B8" w:rsidRPr="0022111D">
        <w:rPr>
          <w:rFonts w:eastAsia="宋体"/>
          <w:kern w:val="2"/>
          <w:lang w:eastAsia="zh-CN"/>
        </w:rPr>
        <w:t>i.e.,</w:t>
      </w:r>
      <w:r w:rsidRPr="0022111D">
        <w:rPr>
          <w:rFonts w:eastAsia="宋体"/>
          <w:kern w:val="2"/>
          <w:lang w:eastAsia="zh-CN"/>
        </w:rPr>
        <w:t xml:space="preserve"> L=139, L=571 and L=1151) </w:t>
      </w:r>
      <w:bookmarkStart w:id="2" w:name="_Hlk58594915"/>
      <w:r w:rsidRPr="0022111D">
        <w:rPr>
          <w:rFonts w:eastAsia="宋体"/>
          <w:kern w:val="2"/>
          <w:lang w:eastAsia="zh-CN"/>
        </w:rPr>
        <w:t xml:space="preserve">and study, if needed, specify support for RO configuration for non-consecutive RACH occasions (RO) in </w:t>
      </w:r>
      <w:bookmarkEnd w:id="2"/>
      <w:r w:rsidRPr="0022111D">
        <w:rPr>
          <w:rFonts w:eastAsia="宋体"/>
          <w:kern w:val="2"/>
          <w:lang w:eastAsia="zh-CN"/>
        </w:rPr>
        <w:t>time domain for operation in shared spectrum</w:t>
      </w:r>
      <w:r w:rsidR="00317730" w:rsidRPr="0022111D">
        <w:rPr>
          <w:rFonts w:eastAsia="宋体"/>
          <w:kern w:val="2"/>
          <w:lang w:eastAsia="zh-CN"/>
        </w:rPr>
        <w:t>.</w:t>
      </w:r>
      <w:r w:rsidRPr="0022111D">
        <w:rPr>
          <w:rFonts w:eastAsia="宋体"/>
          <w:kern w:val="2"/>
          <w:lang w:eastAsia="zh-CN"/>
        </w:rPr>
        <w:t xml:space="preserve"> </w:t>
      </w:r>
    </w:p>
    <w:p w14:paraId="563FA432" w14:textId="09D08F3A" w:rsidR="009E02DF" w:rsidRPr="009E02DF" w:rsidRDefault="009E02DF" w:rsidP="00A41D09">
      <w:pPr>
        <w:spacing w:before="120" w:after="120"/>
        <w:jc w:val="both"/>
      </w:pPr>
      <w:r>
        <w:rPr>
          <w:rFonts w:hint="eastAsia"/>
        </w:rPr>
        <w:t>I</w:t>
      </w:r>
      <w:r>
        <w:t xml:space="preserve">n this contribution, </w:t>
      </w:r>
      <w:r w:rsidR="00E0635B">
        <w:t>we fir</w:t>
      </w:r>
      <w:r w:rsidR="00317730">
        <w:t xml:space="preserve">st discuss the SSB </w:t>
      </w:r>
      <w:r w:rsidR="00863232">
        <w:t xml:space="preserve">and initial DL BWP </w:t>
      </w:r>
      <w:r w:rsidR="00317730">
        <w:t xml:space="preserve">related aspects which include SSB numerology selection, SSB design in time design and SSB multiplexing pattern. Then the PRACH </w:t>
      </w:r>
      <w:r w:rsidR="006D653C">
        <w:t xml:space="preserve">and initial UL BWP </w:t>
      </w:r>
      <w:r w:rsidR="00317730">
        <w:t xml:space="preserve">issues which include PRACH numerology selection, PRACH sequence design, RO configuration and RA-RNTI will be </w:t>
      </w:r>
      <w:r w:rsidR="008E52B6">
        <w:t>studi</w:t>
      </w:r>
      <w:r w:rsidR="00317730">
        <w:rPr>
          <w:rFonts w:hint="eastAsia"/>
        </w:rPr>
        <w:t>ed</w:t>
      </w:r>
      <w:r w:rsidR="00317730">
        <w:t xml:space="preserve">. Finally, we discuss the SSB and PRACH design other than initial access. </w:t>
      </w:r>
    </w:p>
    <w:p w14:paraId="31CA7F25" w14:textId="228C1A45"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_Ref498564494"/>
      <w:r w:rsidRPr="005903B4">
        <w:rPr>
          <w:rFonts w:cs="Times New Roman"/>
          <w:b w:val="0"/>
          <w:bCs w:val="0"/>
          <w:kern w:val="0"/>
          <w:sz w:val="36"/>
          <w:szCs w:val="20"/>
          <w:lang w:val="en-GB"/>
        </w:rPr>
        <w:t>SSB and initial DL BWP</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688D5D0" w14:textId="0A1F4F10" w:rsidR="008E49B2" w:rsidRDefault="005903B4" w:rsidP="007F5F9C">
      <w:pPr>
        <w:pStyle w:val="20"/>
        <w:rPr>
          <w:rFonts w:eastAsia="宋体"/>
          <w:b w:val="0"/>
          <w:sz w:val="30"/>
          <w:szCs w:val="30"/>
        </w:rPr>
      </w:pPr>
      <w:bookmarkStart w:id="4" w:name="_Ref521492551"/>
      <w:r w:rsidRPr="005903B4">
        <w:rPr>
          <w:rFonts w:eastAsia="宋体"/>
          <w:b w:val="0"/>
          <w:sz w:val="30"/>
          <w:szCs w:val="30"/>
        </w:rPr>
        <w:t xml:space="preserve">SSB </w:t>
      </w:r>
      <w:r w:rsidR="00C3021A">
        <w:rPr>
          <w:rFonts w:eastAsia="宋体"/>
          <w:b w:val="0"/>
          <w:sz w:val="30"/>
          <w:szCs w:val="30"/>
        </w:rPr>
        <w:t xml:space="preserve">and </w:t>
      </w:r>
      <w:r w:rsidR="00C3021A" w:rsidRPr="00C3021A">
        <w:rPr>
          <w:rFonts w:eastAsia="宋体"/>
          <w:b w:val="0"/>
          <w:sz w:val="30"/>
          <w:szCs w:val="30"/>
        </w:rPr>
        <w:t xml:space="preserve">initial DL BWP </w:t>
      </w:r>
      <w:r w:rsidRPr="005903B4">
        <w:rPr>
          <w:rFonts w:eastAsia="宋体"/>
          <w:b w:val="0"/>
          <w:sz w:val="30"/>
          <w:szCs w:val="30"/>
        </w:rPr>
        <w:t>numerology selection</w:t>
      </w:r>
      <w:bookmarkStart w:id="5" w:name="PP12"/>
    </w:p>
    <w:p w14:paraId="72FBC5BE" w14:textId="7DFB7F5F" w:rsidR="00600041" w:rsidRDefault="00092BEA" w:rsidP="00600041">
      <w:pPr>
        <w:spacing w:before="120" w:after="120"/>
        <w:jc w:val="both"/>
      </w:pPr>
      <w:r>
        <w:rPr>
          <w:rFonts w:hint="eastAsia"/>
        </w:rPr>
        <w:t>B</w:t>
      </w:r>
      <w:r>
        <w:t xml:space="preserve">efore discussing </w:t>
      </w:r>
      <w:r w:rsidR="00471FA7">
        <w:t>the</w:t>
      </w:r>
      <w:r w:rsidR="00471FA7" w:rsidRPr="00471FA7">
        <w:t xml:space="preserve"> selection</w:t>
      </w:r>
      <w:r w:rsidR="00471FA7">
        <w:t xml:space="preserve"> of </w:t>
      </w:r>
      <w:r w:rsidR="00471FA7" w:rsidRPr="00471FA7">
        <w:t>SSB and initial DL BWP numerology</w:t>
      </w:r>
      <w:r w:rsidR="00471FA7">
        <w:t xml:space="preserve"> in B52.6GHz, it is beneficial to study clear</w:t>
      </w:r>
      <w:r w:rsidR="001578B2">
        <w:t xml:space="preserve"> for that</w:t>
      </w:r>
      <w:r w:rsidR="00471FA7">
        <w:t xml:space="preserve"> in FR2</w:t>
      </w:r>
      <w:r w:rsidR="001578B2">
        <w:t xml:space="preserve">. In FR2, </w:t>
      </w:r>
      <w:r w:rsidR="001578B2" w:rsidRPr="001578B2">
        <w:t xml:space="preserve">the supported </w:t>
      </w:r>
      <w:bookmarkStart w:id="6" w:name="_Hlk61554564"/>
      <w:r w:rsidR="001578B2" w:rsidRPr="001578B2">
        <w:t>SCS pairs for SSB and initial DL BWP</w:t>
      </w:r>
      <w:bookmarkEnd w:id="6"/>
      <w:r w:rsidR="001578B2" w:rsidRPr="001578B2">
        <w:t xml:space="preserve"> including CORESET 0 are (120K, 60K), (120K, 120K), (240K, 60K) and (240K, 120K)</w:t>
      </w:r>
      <w:r w:rsidR="001578B2">
        <w:t xml:space="preserve"> </w:t>
      </w:r>
      <w:r w:rsidR="001578B2">
        <w:fldChar w:fldCharType="begin"/>
      </w:r>
      <w:r w:rsidR="001578B2">
        <w:instrText xml:space="preserve"> REF _Ref53653647 \r \h </w:instrText>
      </w:r>
      <w:r w:rsidR="001578B2">
        <w:fldChar w:fldCharType="separate"/>
      </w:r>
      <w:r w:rsidR="003A4106">
        <w:t>[2]</w:t>
      </w:r>
      <w:r w:rsidR="001578B2">
        <w:fldChar w:fldCharType="end"/>
      </w:r>
      <w:r w:rsidR="001578B2">
        <w:t xml:space="preserve">. </w:t>
      </w:r>
      <w:r w:rsidR="00600041">
        <w:t>Meanwhile, the applied numerology and configuration for different channels in FR2 is summarized in the following table:</w:t>
      </w:r>
    </w:p>
    <w:p w14:paraId="3FDE0A27" w14:textId="400A5DBC" w:rsidR="00600041" w:rsidRDefault="00600041" w:rsidP="00600041">
      <w:pPr>
        <w:pStyle w:val="a7"/>
        <w:jc w:val="center"/>
        <w:rPr>
          <w:sz w:val="18"/>
        </w:rPr>
      </w:pPr>
      <w:bookmarkStart w:id="7" w:name="_Ref61547991"/>
      <w:r w:rsidRPr="004F06F9">
        <w:rPr>
          <w:sz w:val="18"/>
        </w:rPr>
        <w:t xml:space="preserve">Table </w:t>
      </w:r>
      <w:r w:rsidRPr="004F06F9">
        <w:rPr>
          <w:b w:val="0"/>
          <w:sz w:val="18"/>
        </w:rPr>
        <w:fldChar w:fldCharType="begin"/>
      </w:r>
      <w:r w:rsidRPr="004F06F9">
        <w:rPr>
          <w:sz w:val="18"/>
        </w:rPr>
        <w:instrText xml:space="preserve"> SEQ Table \* ARABIC </w:instrText>
      </w:r>
      <w:r w:rsidRPr="004F06F9">
        <w:rPr>
          <w:b w:val="0"/>
          <w:sz w:val="18"/>
        </w:rPr>
        <w:fldChar w:fldCharType="separate"/>
      </w:r>
      <w:r w:rsidR="003A4106">
        <w:rPr>
          <w:noProof/>
          <w:sz w:val="18"/>
        </w:rPr>
        <w:t>1</w:t>
      </w:r>
      <w:r w:rsidRPr="004F06F9">
        <w:rPr>
          <w:b w:val="0"/>
          <w:sz w:val="18"/>
        </w:rPr>
        <w:fldChar w:fldCharType="end"/>
      </w:r>
      <w:bookmarkEnd w:id="7"/>
      <w:r w:rsidRPr="004F06F9">
        <w:rPr>
          <w:sz w:val="18"/>
        </w:rPr>
        <w:tab/>
      </w:r>
      <w:r>
        <w:rPr>
          <w:sz w:val="18"/>
        </w:rPr>
        <w:t xml:space="preserve">   </w:t>
      </w:r>
      <w:r w:rsidRPr="00696300">
        <w:rPr>
          <w:b w:val="0"/>
          <w:sz w:val="18"/>
        </w:rPr>
        <w:t>List of numerologies for different channels in FR2</w:t>
      </w:r>
      <w:r w:rsidR="005B2085">
        <w:rPr>
          <w:sz w:val="18"/>
        </w:rPr>
        <w:t xml:space="preserve"> </w:t>
      </w:r>
      <w:r w:rsidR="005B2085">
        <w:rPr>
          <w:b w:val="0"/>
        </w:rPr>
        <w:fldChar w:fldCharType="begin"/>
      </w:r>
      <w:r w:rsidR="005B2085">
        <w:rPr>
          <w:b w:val="0"/>
        </w:rPr>
        <w:instrText xml:space="preserve"> REF _Ref61554648 \r \h </w:instrText>
      </w:r>
      <w:r w:rsidR="005B2085">
        <w:rPr>
          <w:b w:val="0"/>
        </w:rPr>
      </w:r>
      <w:r w:rsidR="005B2085">
        <w:rPr>
          <w:b w:val="0"/>
        </w:rPr>
        <w:fldChar w:fldCharType="separate"/>
      </w:r>
      <w:r w:rsidR="003A4106">
        <w:rPr>
          <w:b w:val="0"/>
        </w:rPr>
        <w:t>[3]</w:t>
      </w:r>
      <w:r w:rsidR="005B2085">
        <w:rPr>
          <w:b w:val="0"/>
        </w:rPr>
        <w:fldChar w:fldCharType="end"/>
      </w:r>
    </w:p>
    <w:tbl>
      <w:tblPr>
        <w:tblStyle w:val="af6"/>
        <w:tblW w:w="9065" w:type="dxa"/>
        <w:tblInd w:w="-5" w:type="dxa"/>
        <w:tblLook w:val="04A0" w:firstRow="1" w:lastRow="0" w:firstColumn="1" w:lastColumn="0" w:noHBand="0" w:noVBand="1"/>
      </w:tblPr>
      <w:tblGrid>
        <w:gridCol w:w="2552"/>
        <w:gridCol w:w="2835"/>
        <w:gridCol w:w="3678"/>
      </w:tblGrid>
      <w:tr w:rsidR="00600041" w:rsidRPr="004F06F9" w14:paraId="6EEFC715" w14:textId="77777777" w:rsidTr="0022111D">
        <w:trPr>
          <w:trHeight w:val="20"/>
        </w:trPr>
        <w:tc>
          <w:tcPr>
            <w:tcW w:w="2552" w:type="dxa"/>
          </w:tcPr>
          <w:p w14:paraId="44384505" w14:textId="77777777" w:rsidR="00600041" w:rsidRPr="004F06F9" w:rsidRDefault="00600041" w:rsidP="001513E2">
            <w:pPr>
              <w:spacing w:before="120" w:after="120"/>
              <w:jc w:val="center"/>
              <w:rPr>
                <w:sz w:val="18"/>
              </w:rPr>
            </w:pPr>
            <w:r>
              <w:rPr>
                <w:b/>
                <w:bCs/>
                <w:kern w:val="24"/>
                <w:sz w:val="18"/>
                <w:szCs w:val="36"/>
              </w:rPr>
              <w:t>Channels</w:t>
            </w:r>
          </w:p>
        </w:tc>
        <w:tc>
          <w:tcPr>
            <w:tcW w:w="2835" w:type="dxa"/>
          </w:tcPr>
          <w:p w14:paraId="3DBCBC44" w14:textId="77777777" w:rsidR="00600041" w:rsidRPr="004F06F9" w:rsidRDefault="00600041" w:rsidP="001513E2">
            <w:pPr>
              <w:spacing w:before="120" w:after="120"/>
              <w:jc w:val="center"/>
              <w:rPr>
                <w:sz w:val="18"/>
              </w:rPr>
            </w:pPr>
            <w:r>
              <w:rPr>
                <w:b/>
                <w:bCs/>
                <w:kern w:val="24"/>
                <w:sz w:val="18"/>
                <w:szCs w:val="36"/>
              </w:rPr>
              <w:t>FR2 Numerology</w:t>
            </w:r>
          </w:p>
        </w:tc>
        <w:tc>
          <w:tcPr>
            <w:tcW w:w="3678" w:type="dxa"/>
          </w:tcPr>
          <w:p w14:paraId="0C8F4251" w14:textId="77777777" w:rsidR="00600041" w:rsidRPr="00DC0B6E" w:rsidRDefault="00600041" w:rsidP="001513E2">
            <w:pPr>
              <w:spacing w:before="120" w:after="120"/>
              <w:jc w:val="center"/>
              <w:rPr>
                <w:b/>
                <w:bCs/>
                <w:kern w:val="24"/>
                <w:sz w:val="18"/>
                <w:szCs w:val="36"/>
              </w:rPr>
            </w:pPr>
            <w:r>
              <w:rPr>
                <w:rFonts w:hint="eastAsia"/>
                <w:b/>
                <w:bCs/>
                <w:kern w:val="24"/>
                <w:sz w:val="18"/>
                <w:szCs w:val="36"/>
              </w:rPr>
              <w:t>C</w:t>
            </w:r>
            <w:r>
              <w:rPr>
                <w:b/>
                <w:bCs/>
                <w:kern w:val="24"/>
                <w:sz w:val="18"/>
                <w:szCs w:val="36"/>
              </w:rPr>
              <w:t>onfiguration</w:t>
            </w:r>
          </w:p>
        </w:tc>
      </w:tr>
      <w:tr w:rsidR="00600041" w:rsidRPr="009C1C1A" w14:paraId="7185E0C8" w14:textId="77777777" w:rsidTr="0022111D">
        <w:trPr>
          <w:trHeight w:val="20"/>
        </w:trPr>
        <w:tc>
          <w:tcPr>
            <w:tcW w:w="2552" w:type="dxa"/>
          </w:tcPr>
          <w:p w14:paraId="7FB57087" w14:textId="77777777" w:rsidR="00600041" w:rsidRPr="00890DBB" w:rsidRDefault="00600041" w:rsidP="001513E2">
            <w:pPr>
              <w:spacing w:before="120" w:after="120"/>
              <w:rPr>
                <w:sz w:val="18"/>
              </w:rPr>
            </w:pPr>
            <w:r w:rsidRPr="00890DBB">
              <w:rPr>
                <w:kern w:val="24"/>
                <w:sz w:val="18"/>
                <w:szCs w:val="40"/>
              </w:rPr>
              <w:t>SSB/PBCH</w:t>
            </w:r>
          </w:p>
        </w:tc>
        <w:tc>
          <w:tcPr>
            <w:tcW w:w="2835" w:type="dxa"/>
          </w:tcPr>
          <w:p w14:paraId="6EAAEDA4" w14:textId="77777777" w:rsidR="00600041" w:rsidRPr="00890DBB" w:rsidRDefault="00600041" w:rsidP="001513E2">
            <w:pPr>
              <w:spacing w:before="120" w:after="120"/>
              <w:rPr>
                <w:color w:val="000000" w:themeColor="dark1"/>
                <w:kern w:val="24"/>
                <w:sz w:val="18"/>
                <w:szCs w:val="36"/>
              </w:rPr>
            </w:pPr>
            <w:r w:rsidRPr="00890DBB">
              <w:rPr>
                <w:color w:val="000000" w:themeColor="dark1"/>
                <w:kern w:val="24"/>
                <w:sz w:val="18"/>
                <w:szCs w:val="36"/>
              </w:rPr>
              <w:t xml:space="preserve">120K /240K </w:t>
            </w:r>
          </w:p>
        </w:tc>
        <w:tc>
          <w:tcPr>
            <w:tcW w:w="3678" w:type="dxa"/>
          </w:tcPr>
          <w:p w14:paraId="2E6B9D7F" w14:textId="77777777" w:rsidR="00600041" w:rsidRPr="00890DBB" w:rsidRDefault="00600041" w:rsidP="001513E2">
            <w:pPr>
              <w:spacing w:before="120" w:after="120"/>
              <w:rPr>
                <w:color w:val="000000" w:themeColor="dark1"/>
                <w:kern w:val="24"/>
                <w:sz w:val="18"/>
                <w:szCs w:val="36"/>
              </w:rPr>
            </w:pPr>
            <w:r w:rsidRPr="00890DBB">
              <w:rPr>
                <w:color w:val="000000" w:themeColor="dark1"/>
                <w:kern w:val="24"/>
                <w:sz w:val="18"/>
                <w:szCs w:val="36"/>
              </w:rPr>
              <w:t>Per band definition</w:t>
            </w:r>
            <w:r>
              <w:rPr>
                <w:color w:val="000000" w:themeColor="dark1"/>
                <w:kern w:val="24"/>
                <w:sz w:val="18"/>
                <w:szCs w:val="36"/>
              </w:rPr>
              <w:t xml:space="preserve"> </w:t>
            </w:r>
            <w:r w:rsidRPr="00890DBB">
              <w:rPr>
                <w:color w:val="000000" w:themeColor="dark1"/>
                <w:kern w:val="24"/>
                <w:sz w:val="18"/>
                <w:szCs w:val="36"/>
              </w:rPr>
              <w:t>/</w:t>
            </w:r>
            <w:r>
              <w:rPr>
                <w:color w:val="000000" w:themeColor="dark1"/>
                <w:kern w:val="24"/>
                <w:sz w:val="18"/>
                <w:szCs w:val="36"/>
              </w:rPr>
              <w:t xml:space="preserve"> </w:t>
            </w:r>
            <w:r w:rsidRPr="00890DBB">
              <w:rPr>
                <w:color w:val="000000" w:themeColor="dark1"/>
                <w:kern w:val="24"/>
                <w:sz w:val="18"/>
                <w:szCs w:val="36"/>
              </w:rPr>
              <w:t xml:space="preserve">By </w:t>
            </w:r>
            <w:proofErr w:type="spellStart"/>
            <w:r w:rsidRPr="00890DBB">
              <w:rPr>
                <w:i/>
                <w:color w:val="000000" w:themeColor="dark1"/>
                <w:kern w:val="24"/>
                <w:sz w:val="18"/>
                <w:szCs w:val="36"/>
              </w:rPr>
              <w:t>ssbSubcarrierSpacing</w:t>
            </w:r>
            <w:proofErr w:type="spellEnd"/>
          </w:p>
        </w:tc>
      </w:tr>
      <w:tr w:rsidR="00600041" w:rsidRPr="009C1C1A" w14:paraId="538E248C" w14:textId="77777777" w:rsidTr="0022111D">
        <w:trPr>
          <w:trHeight w:val="20"/>
        </w:trPr>
        <w:tc>
          <w:tcPr>
            <w:tcW w:w="2552" w:type="dxa"/>
          </w:tcPr>
          <w:p w14:paraId="380D5C15" w14:textId="77777777" w:rsidR="00600041" w:rsidRPr="00890DBB" w:rsidRDefault="00600041" w:rsidP="001513E2">
            <w:pPr>
              <w:spacing w:before="120" w:after="120"/>
              <w:rPr>
                <w:sz w:val="18"/>
              </w:rPr>
            </w:pPr>
            <w:r w:rsidRPr="00890DBB">
              <w:rPr>
                <w:color w:val="000000" w:themeColor="dark1"/>
                <w:kern w:val="24"/>
                <w:sz w:val="18"/>
                <w:szCs w:val="40"/>
              </w:rPr>
              <w:t>Msg 1 PRACH</w:t>
            </w:r>
          </w:p>
        </w:tc>
        <w:tc>
          <w:tcPr>
            <w:tcW w:w="2835" w:type="dxa"/>
          </w:tcPr>
          <w:p w14:paraId="73925C2E"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60K/120K</w:t>
            </w:r>
          </w:p>
        </w:tc>
        <w:tc>
          <w:tcPr>
            <w:tcW w:w="3678" w:type="dxa"/>
          </w:tcPr>
          <w:p w14:paraId="50E746A6"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r w:rsidRPr="00890DBB">
              <w:rPr>
                <w:rFonts w:ascii="Times New Roman" w:hAnsi="Times New Roman" w:cs="Times New Roman"/>
                <w:i/>
                <w:iCs/>
                <w:color w:val="000000" w:themeColor="dark1"/>
                <w:kern w:val="24"/>
                <w:sz w:val="18"/>
                <w:szCs w:val="36"/>
              </w:rPr>
              <w:t>RACH-</w:t>
            </w:r>
            <w:proofErr w:type="spellStart"/>
            <w:r w:rsidRPr="00890DBB">
              <w:rPr>
                <w:rFonts w:ascii="Times New Roman" w:hAnsi="Times New Roman" w:cs="Times New Roman"/>
                <w:i/>
                <w:iCs/>
                <w:color w:val="000000" w:themeColor="dark1"/>
                <w:kern w:val="24"/>
                <w:sz w:val="18"/>
                <w:szCs w:val="36"/>
              </w:rPr>
              <w:t>ConfigCommon</w:t>
            </w:r>
            <w:proofErr w:type="spellEnd"/>
            <w:r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color w:val="000000" w:themeColor="dark1"/>
                <w:kern w:val="24"/>
                <w:sz w:val="18"/>
                <w:szCs w:val="36"/>
              </w:rPr>
              <w:t>/</w:t>
            </w:r>
            <w:r>
              <w:rPr>
                <w:rFonts w:ascii="Times New Roman" w:hAnsi="Times New Roman" w:cs="Times New Roman"/>
                <w:color w:val="000000" w:themeColor="dark1"/>
                <w:kern w:val="24"/>
                <w:sz w:val="18"/>
                <w:szCs w:val="36"/>
              </w:rPr>
              <w:t xml:space="preserve"> </w:t>
            </w:r>
            <w:proofErr w:type="spellStart"/>
            <w:r w:rsidRPr="00890DBB">
              <w:rPr>
                <w:rFonts w:ascii="Times New Roman" w:eastAsiaTheme="minorEastAsia" w:hAnsi="Times New Roman" w:cs="Times New Roman"/>
                <w:i/>
                <w:iCs/>
                <w:color w:val="000000" w:themeColor="dark1"/>
                <w:kern w:val="24"/>
                <w:sz w:val="18"/>
                <w:szCs w:val="36"/>
                <w:lang w:val="en-GB"/>
              </w:rPr>
              <w:t>BeamFailureRecoveryConfig</w:t>
            </w:r>
            <w:proofErr w:type="spellEnd"/>
          </w:p>
        </w:tc>
      </w:tr>
      <w:tr w:rsidR="00600041" w:rsidRPr="009C1C1A" w14:paraId="5A819631" w14:textId="77777777" w:rsidTr="0022111D">
        <w:trPr>
          <w:trHeight w:val="20"/>
        </w:trPr>
        <w:tc>
          <w:tcPr>
            <w:tcW w:w="2552" w:type="dxa"/>
          </w:tcPr>
          <w:p w14:paraId="0F1CEB53" w14:textId="77777777" w:rsidR="00600041" w:rsidRPr="00890DBB" w:rsidRDefault="00600041" w:rsidP="001513E2">
            <w:pPr>
              <w:spacing w:before="120" w:after="120"/>
              <w:rPr>
                <w:sz w:val="18"/>
              </w:rPr>
            </w:pPr>
            <w:r w:rsidRPr="00890DBB">
              <w:rPr>
                <w:color w:val="000000" w:themeColor="dark1"/>
                <w:kern w:val="24"/>
                <w:sz w:val="18"/>
                <w:szCs w:val="40"/>
              </w:rPr>
              <w:t>Type 0/0A/1/2 PDCCH, PDSCH for (SIB1, Msg.2/4 for initial access, paging and broadcast SI-messages)</w:t>
            </w:r>
          </w:p>
        </w:tc>
        <w:tc>
          <w:tcPr>
            <w:tcW w:w="2835" w:type="dxa"/>
          </w:tcPr>
          <w:p w14:paraId="637C882C"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 xml:space="preserve">60K /120K </w:t>
            </w:r>
          </w:p>
        </w:tc>
        <w:tc>
          <w:tcPr>
            <w:tcW w:w="3678" w:type="dxa"/>
          </w:tcPr>
          <w:p w14:paraId="3B80E297"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proofErr w:type="spellStart"/>
            <w:r w:rsidRPr="00890DBB">
              <w:rPr>
                <w:rFonts w:ascii="Times New Roman" w:hAnsi="Times New Roman" w:cs="Times New Roman"/>
                <w:i/>
                <w:iCs/>
                <w:color w:val="000000" w:themeColor="dark1"/>
                <w:kern w:val="24"/>
                <w:sz w:val="18"/>
                <w:szCs w:val="36"/>
              </w:rPr>
              <w:t>subCarrierSpacingCommon</w:t>
            </w:r>
            <w:proofErr w:type="spellEnd"/>
            <w:r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iCs/>
                <w:color w:val="000000" w:themeColor="dark1"/>
                <w:kern w:val="24"/>
                <w:sz w:val="18"/>
                <w:szCs w:val="36"/>
              </w:rPr>
              <w:t>in MIB</w:t>
            </w:r>
          </w:p>
        </w:tc>
      </w:tr>
      <w:tr w:rsidR="00600041" w:rsidRPr="009C1C1A" w14:paraId="4AC32566" w14:textId="77777777" w:rsidTr="0022111D">
        <w:trPr>
          <w:trHeight w:val="20"/>
        </w:trPr>
        <w:tc>
          <w:tcPr>
            <w:tcW w:w="2552" w:type="dxa"/>
          </w:tcPr>
          <w:p w14:paraId="386BBFC0" w14:textId="77777777" w:rsidR="00600041" w:rsidRPr="00890DBB" w:rsidRDefault="00600041" w:rsidP="001513E2">
            <w:pPr>
              <w:spacing w:before="120" w:after="120"/>
              <w:rPr>
                <w:sz w:val="18"/>
              </w:rPr>
            </w:pPr>
            <w:r w:rsidRPr="00890DBB">
              <w:rPr>
                <w:color w:val="000000" w:themeColor="dark1"/>
                <w:kern w:val="24"/>
                <w:sz w:val="18"/>
                <w:szCs w:val="40"/>
              </w:rPr>
              <w:lastRenderedPageBreak/>
              <w:t>PDCCH, PDSCH, CSI-RS within a DL BWP</w:t>
            </w:r>
          </w:p>
        </w:tc>
        <w:tc>
          <w:tcPr>
            <w:tcW w:w="2835" w:type="dxa"/>
          </w:tcPr>
          <w:p w14:paraId="18A7FC73"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 xml:space="preserve">60K /120K </w:t>
            </w:r>
          </w:p>
        </w:tc>
        <w:tc>
          <w:tcPr>
            <w:tcW w:w="3678" w:type="dxa"/>
          </w:tcPr>
          <w:p w14:paraId="7F8C7721"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eastAsiaTheme="minorEastAsia" w:hAnsi="Times New Roman" w:cs="Times New Roman"/>
                <w:iCs/>
                <w:color w:val="000000" w:themeColor="dark1"/>
                <w:kern w:val="24"/>
                <w:sz w:val="18"/>
                <w:szCs w:val="36"/>
                <w:lang w:val="en-GB"/>
              </w:rPr>
              <w:t xml:space="preserve">By </w:t>
            </w:r>
            <w:r w:rsidRPr="00890DBB">
              <w:rPr>
                <w:rFonts w:ascii="Times New Roman" w:eastAsiaTheme="minorEastAsia" w:hAnsi="Times New Roman" w:cs="Times New Roman"/>
                <w:i/>
                <w:iCs/>
                <w:color w:val="000000" w:themeColor="dark1"/>
                <w:kern w:val="24"/>
                <w:sz w:val="18"/>
                <w:szCs w:val="36"/>
                <w:lang w:val="en-GB"/>
              </w:rPr>
              <w:t>BWP-</w:t>
            </w:r>
            <w:proofErr w:type="spellStart"/>
            <w:r w:rsidRPr="00890DBB">
              <w:rPr>
                <w:rFonts w:ascii="Times New Roman" w:eastAsiaTheme="minorEastAsia" w:hAnsi="Times New Roman" w:cs="Times New Roman"/>
                <w:i/>
                <w:iCs/>
                <w:color w:val="000000" w:themeColor="dark1"/>
                <w:kern w:val="24"/>
                <w:sz w:val="18"/>
                <w:szCs w:val="36"/>
                <w:lang w:val="en-GB"/>
              </w:rPr>
              <w:t>DownlinkCommon</w:t>
            </w:r>
            <w:proofErr w:type="spellEnd"/>
          </w:p>
        </w:tc>
      </w:tr>
    </w:tbl>
    <w:p w14:paraId="41598657" w14:textId="686F8ECC" w:rsidR="00471FA7" w:rsidRDefault="001C13F9" w:rsidP="00471FA7">
      <w:pPr>
        <w:spacing w:before="120" w:after="120"/>
        <w:jc w:val="both"/>
      </w:pPr>
      <w:r>
        <w:t>It is clearly observed that a</w:t>
      </w:r>
      <w:r w:rsidRPr="001C13F9">
        <w:t xml:space="preserve">ll supported SCS for data/control </w:t>
      </w:r>
      <w:r w:rsidR="00574E40">
        <w:t xml:space="preserve">in FR2 </w:t>
      </w:r>
      <w:r w:rsidRPr="001C13F9">
        <w:t>could be used for initial DL BWP.</w:t>
      </w:r>
      <w:r w:rsidR="007F138C">
        <w:t xml:space="preserve"> </w:t>
      </w:r>
    </w:p>
    <w:p w14:paraId="29C9499D" w14:textId="5A7F0A32" w:rsidR="00471FA7" w:rsidRDefault="001513E2" w:rsidP="001513E2">
      <w:pPr>
        <w:pStyle w:val="a7"/>
      </w:pPr>
      <w:bookmarkStart w:id="8" w:name="_Ref61561981"/>
      <w:bookmarkStart w:id="9" w:name="_Hlk61548109"/>
      <w:r w:rsidRPr="001513E2">
        <w:t xml:space="preserve">Observation </w:t>
      </w:r>
      <w:r w:rsidRPr="001513E2">
        <w:fldChar w:fldCharType="begin"/>
      </w:r>
      <w:r w:rsidRPr="001513E2">
        <w:instrText xml:space="preserve"> SEQ Observation \* ARABIC </w:instrText>
      </w:r>
      <w:r w:rsidRPr="001513E2">
        <w:fldChar w:fldCharType="separate"/>
      </w:r>
      <w:r w:rsidR="003A4106">
        <w:rPr>
          <w:noProof/>
        </w:rPr>
        <w:t>1</w:t>
      </w:r>
      <w:r w:rsidRPr="001513E2">
        <w:fldChar w:fldCharType="end"/>
      </w:r>
      <w:r w:rsidRPr="001513E2">
        <w:t xml:space="preserve">: All supported SCS for data/control SCS </w:t>
      </w:r>
      <w:r w:rsidR="00574E40">
        <w:t xml:space="preserve">in FR2 </w:t>
      </w:r>
      <w:r w:rsidRPr="001513E2">
        <w:t>could be used for initial DL BWP.</w:t>
      </w:r>
      <w:bookmarkEnd w:id="8"/>
    </w:p>
    <w:p w14:paraId="13CB51E2" w14:textId="1D61C4A7" w:rsidR="00D335DB" w:rsidRDefault="00D94AC5" w:rsidP="003D2345">
      <w:pPr>
        <w:jc w:val="both"/>
      </w:pPr>
      <w:r w:rsidRPr="00D94AC5">
        <w:rPr>
          <w:lang w:val="en-GB"/>
        </w:rPr>
        <w:t xml:space="preserve">From the </w:t>
      </w:r>
      <w:r w:rsidR="00374073">
        <w:rPr>
          <w:lang w:val="en-GB"/>
        </w:rPr>
        <w:t>agreed WID</w:t>
      </w:r>
      <w:r w:rsidR="0016428A">
        <w:t xml:space="preserve"> </w:t>
      </w:r>
      <w:r w:rsidR="0016428A">
        <w:fldChar w:fldCharType="begin"/>
      </w:r>
      <w:r w:rsidR="0016428A">
        <w:instrText xml:space="preserve"> REF _Ref53500410 \r \h </w:instrText>
      </w:r>
      <w:r w:rsidR="0016428A">
        <w:fldChar w:fldCharType="separate"/>
      </w:r>
      <w:r w:rsidR="003A4106">
        <w:t>[4]</w:t>
      </w:r>
      <w:r w:rsidR="0016428A">
        <w:fldChar w:fldCharType="end"/>
      </w:r>
      <w:r>
        <w:t xml:space="preserve">, the SCS 120KHz for SSB is </w:t>
      </w:r>
      <w:r w:rsidR="003D2345">
        <w:t>supported</w:t>
      </w:r>
      <w:r w:rsidR="002A7FAD">
        <w:t xml:space="preserve"> while </w:t>
      </w:r>
      <w:r w:rsidR="003D2345">
        <w:t>one</w:t>
      </w:r>
      <w:r w:rsidRPr="00D94AC5">
        <w:t xml:space="preserve"> or more out of (240K, 480K, 960K) </w:t>
      </w:r>
      <w:r>
        <w:t xml:space="preserve">needs to be </w:t>
      </w:r>
      <w:r w:rsidR="002A7FAD">
        <w:t>studied further</w:t>
      </w:r>
      <w:r>
        <w:t xml:space="preserve">. </w:t>
      </w:r>
      <w:r w:rsidR="006105FF">
        <w:t>O</w:t>
      </w:r>
      <w:r w:rsidR="003D2345">
        <w:t xml:space="preserve">ne straight forward method is </w:t>
      </w:r>
      <w:r w:rsidR="00574E40">
        <w:t xml:space="preserve">to </w:t>
      </w:r>
      <w:r w:rsidR="003D2345">
        <w:t>reus</w:t>
      </w:r>
      <w:r w:rsidR="00574E40">
        <w:t>e</w:t>
      </w:r>
      <w:r w:rsidR="003D2345">
        <w:t xml:space="preserve"> the </w:t>
      </w:r>
      <w:r w:rsidR="003D2345" w:rsidRPr="003D2345">
        <w:t>existing FR2 numerology pair</w:t>
      </w:r>
      <w:r w:rsidR="003D2345">
        <w:t xml:space="preserve"> for </w:t>
      </w:r>
      <w:r w:rsidR="003D2345" w:rsidRPr="003D2345">
        <w:t>SSB and initial DL BWP</w:t>
      </w:r>
      <w:r w:rsidR="00BB61BD">
        <w:t xml:space="preserve">: </w:t>
      </w:r>
    </w:p>
    <w:p w14:paraId="013D738F" w14:textId="2A19EBD8" w:rsidR="00BB61BD" w:rsidRPr="00B7376A" w:rsidRDefault="00BB61BD" w:rsidP="003D2345">
      <w:pPr>
        <w:pStyle w:val="ae"/>
        <w:numPr>
          <w:ilvl w:val="0"/>
          <w:numId w:val="40"/>
        </w:numPr>
        <w:spacing w:before="120" w:after="120"/>
        <w:ind w:firstLineChars="0"/>
        <w:rPr>
          <w:rFonts w:ascii="Times New Roman" w:eastAsiaTheme="minorEastAsia" w:hAnsi="Times New Roman"/>
          <w:sz w:val="20"/>
        </w:rPr>
      </w:pPr>
      <w:r w:rsidRPr="00B7376A">
        <w:rPr>
          <w:rFonts w:ascii="Times New Roman" w:eastAsiaTheme="minorEastAsia" w:hAnsi="Times New Roman" w:hint="eastAsia"/>
          <w:sz w:val="20"/>
        </w:rPr>
        <w:t>A</w:t>
      </w:r>
      <w:r w:rsidRPr="00B7376A">
        <w:rPr>
          <w:rFonts w:ascii="Times New Roman" w:eastAsiaTheme="minorEastAsia" w:hAnsi="Times New Roman"/>
          <w:sz w:val="20"/>
        </w:rPr>
        <w:t>lt. 1: (120K, 120K) + (240K, 120K)</w:t>
      </w:r>
    </w:p>
    <w:p w14:paraId="1253C2C7" w14:textId="7C3F9DB1" w:rsidR="00D335DB" w:rsidRPr="000E3762" w:rsidRDefault="000E3762" w:rsidP="000E3762">
      <w:pPr>
        <w:jc w:val="both"/>
        <w:rPr>
          <w:lang w:val="en-GB"/>
        </w:rPr>
      </w:pPr>
      <w:r>
        <w:rPr>
          <w:lang w:val="en-GB"/>
        </w:rPr>
        <w:t xml:space="preserve">However, this alternative shows some undesirable </w:t>
      </w:r>
      <w:r w:rsidRPr="000E3762">
        <w:rPr>
          <w:lang w:val="en-GB"/>
        </w:rPr>
        <w:t>characteristic</w:t>
      </w:r>
      <w:r>
        <w:rPr>
          <w:lang w:val="en-GB"/>
        </w:rPr>
        <w:t xml:space="preserve">. Firstly, </w:t>
      </w:r>
      <w:r w:rsidR="002A7FAD">
        <w:rPr>
          <w:lang w:val="en-GB"/>
        </w:rPr>
        <w:t>to support</w:t>
      </w:r>
      <w:r w:rsidR="002A7FAD" w:rsidRPr="000E3762">
        <w:rPr>
          <w:lang w:val="en-GB"/>
        </w:rPr>
        <w:t xml:space="preserve"> </w:t>
      </w:r>
      <w:r w:rsidRPr="000E3762">
        <w:rPr>
          <w:lang w:val="en-GB"/>
        </w:rPr>
        <w:t xml:space="preserve">peak data rate use case, 960KHz BWP is preferred as operation BWP since it could have large bandwidth and good support of high modulation. If following </w:t>
      </w:r>
      <w:r w:rsidR="00574E40">
        <w:rPr>
          <w:lang w:val="en-GB"/>
        </w:rPr>
        <w:t>Alt. 1</w:t>
      </w:r>
      <w:r w:rsidRPr="000E3762">
        <w:rPr>
          <w:lang w:val="en-GB"/>
        </w:rPr>
        <w:t>, UE is mandatory to connect the cell via initial BWP first and switch to the preferred operation BWP which introduces more delay. Besides,</w:t>
      </w:r>
      <w:r w:rsidR="00D064C1">
        <w:t xml:space="preserve"> </w:t>
      </w:r>
      <w:r w:rsidRPr="000E3762">
        <w:rPr>
          <w:lang w:val="en-GB"/>
        </w:rPr>
        <w:t xml:space="preserve">mixed numerology operation </w:t>
      </w:r>
      <w:r w:rsidR="00D064C1">
        <w:rPr>
          <w:lang w:val="en-GB"/>
        </w:rPr>
        <w:t xml:space="preserve">(120KHz in initial BWP and 960KHz in </w:t>
      </w:r>
      <w:r w:rsidR="00D064C1" w:rsidRPr="000E3762">
        <w:rPr>
          <w:lang w:val="en-GB"/>
        </w:rPr>
        <w:t>operation BWP</w:t>
      </w:r>
      <w:r w:rsidR="00D064C1">
        <w:rPr>
          <w:lang w:val="en-GB"/>
        </w:rPr>
        <w:t xml:space="preserve">) </w:t>
      </w:r>
      <w:r w:rsidRPr="000E3762">
        <w:rPr>
          <w:lang w:val="en-GB"/>
        </w:rPr>
        <w:t xml:space="preserve">is mandatory to both UE and </w:t>
      </w:r>
      <w:proofErr w:type="spellStart"/>
      <w:r w:rsidRPr="000E3762">
        <w:rPr>
          <w:lang w:val="en-GB"/>
        </w:rPr>
        <w:t>gNB</w:t>
      </w:r>
      <w:proofErr w:type="spellEnd"/>
      <w:r w:rsidR="00574E40">
        <w:rPr>
          <w:lang w:val="en-GB"/>
        </w:rPr>
        <w:t xml:space="preserve">, which </w:t>
      </w:r>
      <w:r>
        <w:rPr>
          <w:lang w:val="en-GB"/>
        </w:rPr>
        <w:t xml:space="preserve">will </w:t>
      </w:r>
      <w:r w:rsidRPr="000E3762">
        <w:rPr>
          <w:lang w:val="en-GB"/>
        </w:rPr>
        <w:t xml:space="preserve">bring more complexity </w:t>
      </w:r>
      <w:r w:rsidR="002A7FAD">
        <w:rPr>
          <w:lang w:val="en-GB"/>
        </w:rPr>
        <w:t xml:space="preserve">and overhead </w:t>
      </w:r>
      <w:r w:rsidRPr="000E3762">
        <w:rPr>
          <w:lang w:val="en-GB"/>
        </w:rPr>
        <w:t>to the implementation.</w:t>
      </w:r>
      <w:r w:rsidR="002A7FAD">
        <w:rPr>
          <w:lang w:val="en-GB"/>
        </w:rPr>
        <w:t xml:space="preserve"> To solve the above problem, supporting all SCS for data/control as SCS for initial DL BWP is needed as that in FR</w:t>
      </w:r>
      <w:r w:rsidR="00AB6087">
        <w:rPr>
          <w:lang w:val="en-GB"/>
        </w:rPr>
        <w:t>2</w:t>
      </w:r>
      <w:r w:rsidR="002A7FAD">
        <w:rPr>
          <w:lang w:val="en-GB"/>
        </w:rPr>
        <w:t>. Therefore, the following proposal is made:</w:t>
      </w:r>
    </w:p>
    <w:p w14:paraId="48793FCC" w14:textId="4315009B" w:rsidR="0016428A" w:rsidRPr="00834AEB" w:rsidRDefault="0016428A" w:rsidP="00E32848">
      <w:pPr>
        <w:pStyle w:val="a7"/>
        <w:jc w:val="both"/>
        <w:rPr>
          <w:b w:val="0"/>
        </w:rPr>
      </w:pPr>
      <w:bookmarkStart w:id="10" w:name="_Ref61562018"/>
      <w:r w:rsidRPr="00234EE1">
        <w:t xml:space="preserve">Proposal </w:t>
      </w:r>
      <w:r>
        <w:rPr>
          <w:b w:val="0"/>
        </w:rPr>
        <w:fldChar w:fldCharType="begin"/>
      </w:r>
      <w:r>
        <w:instrText xml:space="preserve"> SEQ Proposal \* ARABIC </w:instrText>
      </w:r>
      <w:r>
        <w:rPr>
          <w:b w:val="0"/>
        </w:rPr>
        <w:fldChar w:fldCharType="separate"/>
      </w:r>
      <w:r w:rsidR="003A4106">
        <w:rPr>
          <w:noProof/>
        </w:rPr>
        <w:t>1</w:t>
      </w:r>
      <w:r>
        <w:rPr>
          <w:b w:val="0"/>
        </w:rPr>
        <w:fldChar w:fldCharType="end"/>
      </w:r>
      <w:r w:rsidRPr="00234EE1">
        <w:t xml:space="preserve">: </w:t>
      </w:r>
      <w:r>
        <w:t xml:space="preserve">Support </w:t>
      </w:r>
      <w:r w:rsidRPr="00CD1D90">
        <w:t xml:space="preserve">SCS 120KHz, 480KHz and 960KHz </w:t>
      </w:r>
      <w:r>
        <w:t xml:space="preserve">for initial DL BWP in </w:t>
      </w:r>
      <w:r w:rsidR="00574E40">
        <w:t xml:space="preserve">NR operation from 52.6-71GHz. </w:t>
      </w:r>
      <w:bookmarkEnd w:id="10"/>
    </w:p>
    <w:p w14:paraId="6505C327" w14:textId="65AB0D0A" w:rsidR="00AF12BE" w:rsidRPr="0040443B" w:rsidRDefault="0040443B" w:rsidP="00B7376A">
      <w:pPr>
        <w:spacing w:before="120" w:after="120"/>
        <w:jc w:val="both"/>
        <w:rPr>
          <w:lang w:val="en-GB"/>
        </w:rPr>
      </w:pPr>
      <w:r w:rsidRPr="0040443B">
        <w:rPr>
          <w:lang w:val="en-GB"/>
        </w:rPr>
        <w:t xml:space="preserve">Then, </w:t>
      </w:r>
      <w:r w:rsidR="00BD60F3">
        <w:rPr>
          <w:lang w:val="en-GB"/>
        </w:rPr>
        <w:t>with different supported SSB SCS</w:t>
      </w:r>
      <w:r w:rsidR="00D064C1">
        <w:t>,</w:t>
      </w:r>
      <w:r w:rsidR="00D064C1">
        <w:rPr>
          <w:lang w:val="en-GB"/>
        </w:rPr>
        <w:t xml:space="preserve"> </w:t>
      </w:r>
      <w:r w:rsidR="00B7376A">
        <w:rPr>
          <w:lang w:val="en-GB"/>
        </w:rPr>
        <w:t xml:space="preserve">the following alternatives </w:t>
      </w:r>
      <w:r w:rsidR="00BD60F3">
        <w:rPr>
          <w:lang w:val="en-GB"/>
        </w:rPr>
        <w:t xml:space="preserve">can </w:t>
      </w:r>
      <w:r w:rsidR="00B7376A">
        <w:rPr>
          <w:lang w:val="en-GB"/>
        </w:rPr>
        <w:t>be considered:</w:t>
      </w:r>
    </w:p>
    <w:p w14:paraId="1BF9013B" w14:textId="77777777" w:rsidR="00B7376A" w:rsidRPr="00B7376A" w:rsidRDefault="00B7376A" w:rsidP="00B7376A">
      <w:pPr>
        <w:pStyle w:val="ae"/>
        <w:numPr>
          <w:ilvl w:val="0"/>
          <w:numId w:val="40"/>
        </w:numPr>
        <w:spacing w:before="120" w:after="120"/>
        <w:ind w:firstLineChars="0"/>
        <w:rPr>
          <w:rFonts w:ascii="Times New Roman" w:eastAsiaTheme="minorEastAsia" w:hAnsi="Times New Roman"/>
          <w:sz w:val="20"/>
        </w:rPr>
      </w:pPr>
      <w:r w:rsidRPr="00B7376A">
        <w:rPr>
          <w:rFonts w:ascii="Times New Roman" w:eastAsiaTheme="minorEastAsia" w:hAnsi="Times New Roman" w:hint="eastAsia"/>
          <w:sz w:val="20"/>
        </w:rPr>
        <w:t>A</w:t>
      </w:r>
      <w:r w:rsidRPr="00B7376A">
        <w:rPr>
          <w:rFonts w:ascii="Times New Roman" w:eastAsiaTheme="minorEastAsia" w:hAnsi="Times New Roman"/>
          <w:sz w:val="20"/>
        </w:rPr>
        <w:t>lt. 2: (120K, 120K) + (120/240K, 480K) + (120/240K, 960K)</w:t>
      </w:r>
    </w:p>
    <w:p w14:paraId="3AB1068E" w14:textId="77777777" w:rsidR="00B7376A" w:rsidRPr="00B7376A" w:rsidRDefault="00B7376A" w:rsidP="00B7376A">
      <w:pPr>
        <w:pStyle w:val="ae"/>
        <w:numPr>
          <w:ilvl w:val="0"/>
          <w:numId w:val="40"/>
        </w:numPr>
        <w:spacing w:before="120" w:after="120"/>
        <w:ind w:firstLineChars="0"/>
        <w:rPr>
          <w:rFonts w:ascii="Times New Roman" w:eastAsiaTheme="minorEastAsia" w:hAnsi="Times New Roman"/>
          <w:sz w:val="20"/>
        </w:rPr>
      </w:pPr>
      <w:r w:rsidRPr="00B7376A">
        <w:rPr>
          <w:rFonts w:ascii="Times New Roman" w:eastAsiaTheme="minorEastAsia" w:hAnsi="Times New Roman" w:hint="eastAsia"/>
          <w:sz w:val="20"/>
        </w:rPr>
        <w:t>A</w:t>
      </w:r>
      <w:r w:rsidRPr="00B7376A">
        <w:rPr>
          <w:rFonts w:ascii="Times New Roman" w:eastAsiaTheme="minorEastAsia" w:hAnsi="Times New Roman"/>
          <w:sz w:val="20"/>
        </w:rPr>
        <w:t>lt. 3: (120K, 120K) + (480K, 480K) + (480K, 960K)</w:t>
      </w:r>
    </w:p>
    <w:p w14:paraId="3F4A3DE1" w14:textId="1F1ADFB0" w:rsidR="0040443B" w:rsidRPr="00B7376A" w:rsidRDefault="00B7376A" w:rsidP="00B7376A">
      <w:pPr>
        <w:pStyle w:val="ae"/>
        <w:numPr>
          <w:ilvl w:val="0"/>
          <w:numId w:val="40"/>
        </w:numPr>
        <w:spacing w:before="120" w:after="120"/>
        <w:ind w:firstLineChars="0"/>
        <w:rPr>
          <w:sz w:val="20"/>
          <w:lang w:val="en-GB"/>
        </w:rPr>
      </w:pPr>
      <w:r w:rsidRPr="00B7376A">
        <w:rPr>
          <w:rFonts w:ascii="Times New Roman" w:eastAsiaTheme="minorEastAsia" w:hAnsi="Times New Roman" w:hint="eastAsia"/>
          <w:sz w:val="20"/>
        </w:rPr>
        <w:t>A</w:t>
      </w:r>
      <w:r w:rsidRPr="00B7376A">
        <w:rPr>
          <w:rFonts w:ascii="Times New Roman" w:eastAsiaTheme="minorEastAsia" w:hAnsi="Times New Roman"/>
          <w:sz w:val="20"/>
        </w:rPr>
        <w:t xml:space="preserve">lt. 4: (120K, 120K) + (960K, </w:t>
      </w:r>
      <w:r w:rsidR="009F4DAD">
        <w:rPr>
          <w:rFonts w:ascii="Times New Roman" w:eastAsiaTheme="minorEastAsia" w:hAnsi="Times New Roman"/>
          <w:sz w:val="20"/>
        </w:rPr>
        <w:t>48</w:t>
      </w:r>
      <w:r w:rsidRPr="00B7376A">
        <w:rPr>
          <w:rFonts w:ascii="Times New Roman" w:eastAsiaTheme="minorEastAsia" w:hAnsi="Times New Roman"/>
          <w:sz w:val="20"/>
        </w:rPr>
        <w:t xml:space="preserve">0K) + (960K, </w:t>
      </w:r>
      <w:r w:rsidR="009F4DAD">
        <w:rPr>
          <w:rFonts w:ascii="Times New Roman" w:eastAsiaTheme="minorEastAsia" w:hAnsi="Times New Roman"/>
          <w:sz w:val="20"/>
        </w:rPr>
        <w:t>96</w:t>
      </w:r>
      <w:r w:rsidRPr="00B7376A">
        <w:rPr>
          <w:rFonts w:ascii="Times New Roman" w:eastAsiaTheme="minorEastAsia" w:hAnsi="Times New Roman"/>
          <w:sz w:val="20"/>
        </w:rPr>
        <w:t>0K)</w:t>
      </w:r>
    </w:p>
    <w:p w14:paraId="6DAE5817" w14:textId="054C116F" w:rsidR="008073A3" w:rsidRPr="006D6CB4" w:rsidRDefault="008073A3" w:rsidP="0022111D">
      <w:pPr>
        <w:spacing w:afterLines="50" w:after="120"/>
        <w:jc w:val="both"/>
        <w:rPr>
          <w:lang w:val="en-GB"/>
        </w:rPr>
      </w:pPr>
      <w:r w:rsidRPr="008073A3">
        <w:rPr>
          <w:lang w:val="en-GB"/>
        </w:rPr>
        <w:t xml:space="preserve">For </w:t>
      </w:r>
      <w:r w:rsidRPr="0022111D">
        <w:rPr>
          <w:lang w:val="en-GB"/>
        </w:rPr>
        <w:t xml:space="preserve">Alt. 2, </w:t>
      </w:r>
      <w:r w:rsidR="00575544" w:rsidRPr="0022111D">
        <w:rPr>
          <w:lang w:val="en-GB"/>
        </w:rPr>
        <w:t>we can find that the SCS of SSB is much smaller tha</w:t>
      </w:r>
      <w:r w:rsidR="00085D90" w:rsidRPr="0022111D">
        <w:rPr>
          <w:lang w:val="en-GB"/>
        </w:rPr>
        <w:t>n</w:t>
      </w:r>
      <w:r w:rsidR="00575544" w:rsidRPr="0022111D">
        <w:rPr>
          <w:lang w:val="en-GB"/>
        </w:rPr>
        <w:t xml:space="preserve"> initial DL BWP, </w:t>
      </w:r>
      <w:r w:rsidR="00F21B93" w:rsidRPr="0022111D">
        <w:rPr>
          <w:lang w:val="en-GB"/>
        </w:rPr>
        <w:t>where it</w:t>
      </w:r>
      <w:r w:rsidR="00575544" w:rsidRPr="0022111D">
        <w:rPr>
          <w:lang w:val="en-GB"/>
        </w:rPr>
        <w:t xml:space="preserve"> bring</w:t>
      </w:r>
      <w:r w:rsidR="002C5A22" w:rsidRPr="0022111D">
        <w:rPr>
          <w:lang w:val="en-GB"/>
        </w:rPr>
        <w:t>s</w:t>
      </w:r>
      <w:r w:rsidR="00575544" w:rsidRPr="0022111D">
        <w:rPr>
          <w:lang w:val="en-GB"/>
        </w:rPr>
        <w:t xml:space="preserve"> extra overload to </w:t>
      </w:r>
      <w:bookmarkStart w:id="11" w:name="_Hlk61550836"/>
      <w:proofErr w:type="spellStart"/>
      <w:r w:rsidR="0022111D" w:rsidRPr="00DC2C89">
        <w:rPr>
          <w:i/>
        </w:rPr>
        <w:t>k</w:t>
      </w:r>
      <w:r w:rsidR="0022111D" w:rsidRPr="00DC2C89">
        <w:rPr>
          <w:vertAlign w:val="subscript"/>
        </w:rPr>
        <w:t>offset</w:t>
      </w:r>
      <w:proofErr w:type="spellEnd"/>
      <w:r w:rsidR="00575544" w:rsidRPr="0022111D">
        <w:rPr>
          <w:lang w:val="en-GB"/>
        </w:rPr>
        <w:t xml:space="preserve"> </w:t>
      </w:r>
      <w:bookmarkEnd w:id="11"/>
      <w:r w:rsidR="00575544" w:rsidRPr="0022111D">
        <w:rPr>
          <w:lang w:val="en-GB"/>
        </w:rPr>
        <w:t>which is the frequency domain offset between SSB and the overall resource block grid in number of subcarriers</w:t>
      </w:r>
      <w:r w:rsidR="00E01FB6">
        <w:rPr>
          <w:lang w:val="en-GB"/>
        </w:rPr>
        <w:t xml:space="preserve"> referring to the smaller SCS between SSB and initial DL BWP</w:t>
      </w:r>
      <w:r w:rsidR="00575544" w:rsidRPr="0022111D">
        <w:rPr>
          <w:lang w:val="en-GB"/>
        </w:rPr>
        <w:t xml:space="preserve">. In details, the </w:t>
      </w:r>
      <w:proofErr w:type="spellStart"/>
      <w:r w:rsidR="0022111D" w:rsidRPr="00DC2C89">
        <w:rPr>
          <w:i/>
        </w:rPr>
        <w:t>k</w:t>
      </w:r>
      <w:r w:rsidR="0022111D" w:rsidRPr="00DC2C89">
        <w:rPr>
          <w:vertAlign w:val="subscript"/>
        </w:rPr>
        <w:t>offset</w:t>
      </w:r>
      <w:proofErr w:type="spellEnd"/>
      <w:r w:rsidR="00575544" w:rsidRPr="0022111D">
        <w:rPr>
          <w:lang w:val="en-GB"/>
        </w:rPr>
        <w:t xml:space="preserve"> is indicated by ‘</w:t>
      </w:r>
      <w:proofErr w:type="spellStart"/>
      <w:r w:rsidR="00575544" w:rsidRPr="0022111D">
        <w:rPr>
          <w:i/>
          <w:lang w:val="en-GB"/>
        </w:rPr>
        <w:t>ssb-SubcarrierOffset</w:t>
      </w:r>
      <w:proofErr w:type="spellEnd"/>
      <w:r w:rsidR="00575544" w:rsidRPr="0022111D">
        <w:rPr>
          <w:lang w:val="en-GB"/>
        </w:rPr>
        <w:t>’ with 4</w:t>
      </w:r>
      <w:r w:rsidR="00085D90" w:rsidRPr="0022111D">
        <w:rPr>
          <w:lang w:val="en-GB"/>
        </w:rPr>
        <w:t xml:space="preserve"> </w:t>
      </w:r>
      <w:r w:rsidR="00575544" w:rsidRPr="0022111D">
        <w:rPr>
          <w:lang w:val="en-GB"/>
        </w:rPr>
        <w:t>bits</w:t>
      </w:r>
      <w:r w:rsidR="00E01FB6">
        <w:rPr>
          <w:lang w:val="en-GB"/>
        </w:rPr>
        <w:t xml:space="preserve"> in FR2, where t</w:t>
      </w:r>
      <w:r w:rsidR="00085D90" w:rsidRPr="0022111D">
        <w:rPr>
          <w:lang w:val="en-GB"/>
        </w:rPr>
        <w:t xml:space="preserve">he SCS of </w:t>
      </w:r>
      <w:proofErr w:type="spellStart"/>
      <w:r w:rsidR="0022111D" w:rsidRPr="00DC2C89">
        <w:rPr>
          <w:i/>
        </w:rPr>
        <w:t>k</w:t>
      </w:r>
      <w:r w:rsidR="0022111D" w:rsidRPr="00DC2C89">
        <w:rPr>
          <w:vertAlign w:val="subscript"/>
        </w:rPr>
        <w:t>offset</w:t>
      </w:r>
      <w:proofErr w:type="spellEnd"/>
      <w:r w:rsidR="00085D90" w:rsidRPr="0022111D">
        <w:rPr>
          <w:lang w:val="en-GB"/>
        </w:rPr>
        <w:t xml:space="preserve"> is the same as </w:t>
      </w:r>
      <w:r w:rsidR="00C12845" w:rsidRPr="0022111D">
        <w:rPr>
          <w:lang w:val="en-GB"/>
        </w:rPr>
        <w:t xml:space="preserve">that of </w:t>
      </w:r>
      <w:r w:rsidR="00085D90" w:rsidRPr="0022111D">
        <w:rPr>
          <w:lang w:val="en-GB"/>
        </w:rPr>
        <w:t>initial DL BWP in FR2</w:t>
      </w:r>
      <w:r w:rsidR="00E01FB6">
        <w:rPr>
          <w:lang w:val="en-GB"/>
        </w:rPr>
        <w:t xml:space="preserve"> since SCS of initial DL BWP is always smaller or equal to that of SSB</w:t>
      </w:r>
      <w:r w:rsidR="00085D90" w:rsidRPr="0022111D">
        <w:rPr>
          <w:lang w:val="en-GB"/>
        </w:rPr>
        <w:t xml:space="preserve">. Therefore, if the SCS of SSB is smaller than initial DL BWP, the bit number of </w:t>
      </w:r>
      <w:proofErr w:type="spellStart"/>
      <w:r w:rsidR="0022111D" w:rsidRPr="00DC2C89">
        <w:rPr>
          <w:i/>
        </w:rPr>
        <w:t>k</w:t>
      </w:r>
      <w:r w:rsidR="0022111D" w:rsidRPr="00DC2C89">
        <w:rPr>
          <w:vertAlign w:val="subscript"/>
        </w:rPr>
        <w:t>offset</w:t>
      </w:r>
      <w:proofErr w:type="spellEnd"/>
      <w:r w:rsidR="0022111D" w:rsidRPr="0022111D">
        <w:rPr>
          <w:lang w:val="en-GB"/>
        </w:rPr>
        <w:t xml:space="preserve"> </w:t>
      </w:r>
      <w:r w:rsidR="00085D90" w:rsidRPr="0022111D">
        <w:rPr>
          <w:lang w:val="en-GB"/>
        </w:rPr>
        <w:t>needs to be increased.</w:t>
      </w:r>
      <w:r w:rsidR="008E2615" w:rsidRPr="0022111D">
        <w:rPr>
          <w:lang w:val="en-GB"/>
        </w:rPr>
        <w:t xml:space="preserve"> The smaller the </w:t>
      </w:r>
      <w:r w:rsidR="006D6CB4" w:rsidRPr="0022111D">
        <w:rPr>
          <w:lang w:val="en-GB"/>
        </w:rPr>
        <w:t xml:space="preserve">SCS of SSB, the more bit number of </w:t>
      </w:r>
      <w:proofErr w:type="spellStart"/>
      <w:r w:rsidR="0022111D" w:rsidRPr="00DC2C89">
        <w:rPr>
          <w:i/>
        </w:rPr>
        <w:t>k</w:t>
      </w:r>
      <w:r w:rsidR="0022111D" w:rsidRPr="00DC2C89">
        <w:rPr>
          <w:vertAlign w:val="subscript"/>
        </w:rPr>
        <w:t>offset</w:t>
      </w:r>
      <w:proofErr w:type="spellEnd"/>
      <w:r w:rsidR="006D6CB4" w:rsidRPr="0022111D">
        <w:rPr>
          <w:lang w:val="en-GB"/>
        </w:rPr>
        <w:t xml:space="preserve"> required. </w:t>
      </w:r>
      <w:r w:rsidR="00623C3A">
        <w:rPr>
          <w:lang w:val="en-GB"/>
        </w:rPr>
        <w:t>Besides</w:t>
      </w:r>
      <w:r w:rsidR="00623C3A" w:rsidRPr="0022111D">
        <w:rPr>
          <w:lang w:val="en-GB"/>
        </w:rPr>
        <w:t xml:space="preserve">, one of primary functions of SSB is to achieve time synchronization, which is based on the design of PSS and SSS sequence, and the corresponding SCS. If the SCS of SSB is smaller than that of other signals, it is unable to complete the required time synchronization accuracy due to the narrow SSB </w:t>
      </w:r>
      <w:r w:rsidR="00E01FB6">
        <w:rPr>
          <w:lang w:val="en-GB"/>
        </w:rPr>
        <w:t>band</w:t>
      </w:r>
      <w:r w:rsidR="00623C3A" w:rsidRPr="0022111D">
        <w:rPr>
          <w:lang w:val="en-GB"/>
        </w:rPr>
        <w:t>wid</w:t>
      </w:r>
      <w:r w:rsidR="00E01FB6">
        <w:rPr>
          <w:lang w:val="en-GB"/>
        </w:rPr>
        <w:t>th</w:t>
      </w:r>
      <w:r w:rsidR="00623C3A" w:rsidRPr="0022111D">
        <w:rPr>
          <w:lang w:val="en-GB"/>
        </w:rPr>
        <w:t xml:space="preserve"> allocation in the frequency domain.</w:t>
      </w:r>
    </w:p>
    <w:p w14:paraId="0481C64C" w14:textId="50566703" w:rsidR="008073A3" w:rsidRDefault="00BF3B4A" w:rsidP="0022111D">
      <w:pPr>
        <w:spacing w:afterLines="50" w:after="120"/>
        <w:jc w:val="both"/>
      </w:pPr>
      <w:r w:rsidRPr="008073A3">
        <w:rPr>
          <w:lang w:val="en-GB"/>
        </w:rPr>
        <w:t xml:space="preserve">For </w:t>
      </w:r>
      <w:r w:rsidRPr="00B7376A">
        <w:rPr>
          <w:rFonts w:hint="eastAsia"/>
        </w:rPr>
        <w:t>A</w:t>
      </w:r>
      <w:r w:rsidRPr="00B7376A">
        <w:t xml:space="preserve">lt. </w:t>
      </w:r>
      <w:r>
        <w:t xml:space="preserve">3, </w:t>
      </w:r>
      <w:r w:rsidR="00D35F66">
        <w:t xml:space="preserve">the same </w:t>
      </w:r>
      <w:r w:rsidR="00FF6241">
        <w:t>issue is</w:t>
      </w:r>
      <w:r w:rsidR="00E01FB6">
        <w:t xml:space="preserve"> also </w:t>
      </w:r>
      <w:r w:rsidR="00D35F66">
        <w:t xml:space="preserve">existing as </w:t>
      </w:r>
      <w:r w:rsidR="00D35F66" w:rsidRPr="00B7376A">
        <w:rPr>
          <w:rFonts w:hint="eastAsia"/>
        </w:rPr>
        <w:t>A</w:t>
      </w:r>
      <w:r w:rsidR="00D35F66" w:rsidRPr="00B7376A">
        <w:t>lt. 2</w:t>
      </w:r>
      <w:r w:rsidR="00DC2C89">
        <w:t xml:space="preserve">, </w:t>
      </w:r>
      <w:r w:rsidR="00E01FB6">
        <w:t>i.e. (480K, 960K) SCS pair where SSB SCS is smaller than SCS of initial DL BWP. As described above, this will result in</w:t>
      </w:r>
      <w:r w:rsidR="00DC2C89">
        <w:t xml:space="preserve"> the problem </w:t>
      </w:r>
      <w:r w:rsidR="00FF6241">
        <w:t xml:space="preserve">on </w:t>
      </w:r>
      <w:r w:rsidR="00DC2C89">
        <w:t xml:space="preserve">number of </w:t>
      </w:r>
      <w:proofErr w:type="spellStart"/>
      <w:r w:rsidR="00DC2C89" w:rsidRPr="00DC2C89">
        <w:rPr>
          <w:i/>
        </w:rPr>
        <w:t>k</w:t>
      </w:r>
      <w:r w:rsidR="00DC2C89" w:rsidRPr="00DC2C89">
        <w:rPr>
          <w:vertAlign w:val="subscript"/>
        </w:rPr>
        <w:t>offset</w:t>
      </w:r>
      <w:proofErr w:type="spellEnd"/>
      <w:r w:rsidR="00DC2C89">
        <w:rPr>
          <w:vertAlign w:val="subscript"/>
        </w:rPr>
        <w:t xml:space="preserve"> </w:t>
      </w:r>
      <w:r w:rsidR="00DC2C89">
        <w:t xml:space="preserve">bits </w:t>
      </w:r>
      <w:r w:rsidR="00FF6241">
        <w:t xml:space="preserve">and </w:t>
      </w:r>
      <w:r w:rsidR="00DC2C89" w:rsidRPr="00DC2C89">
        <w:t>time synchronization accuracy</w:t>
      </w:r>
      <w:r w:rsidR="00DC2C89">
        <w:t xml:space="preserve">. </w:t>
      </w:r>
    </w:p>
    <w:p w14:paraId="1327689C" w14:textId="1DBAC651" w:rsidR="00DC2C89" w:rsidRPr="00DC2C89" w:rsidRDefault="00DC2C89" w:rsidP="0022111D">
      <w:pPr>
        <w:spacing w:afterLines="50" w:after="120"/>
        <w:jc w:val="both"/>
        <w:rPr>
          <w:lang w:val="en-GB"/>
        </w:rPr>
      </w:pPr>
      <w:r w:rsidRPr="00DC2C89">
        <w:rPr>
          <w:lang w:val="en-GB"/>
        </w:rPr>
        <w:t xml:space="preserve">For </w:t>
      </w:r>
      <w:r w:rsidRPr="00B7376A">
        <w:rPr>
          <w:rFonts w:hint="eastAsia"/>
        </w:rPr>
        <w:t>A</w:t>
      </w:r>
      <w:r w:rsidRPr="00B7376A">
        <w:t xml:space="preserve">lt. </w:t>
      </w:r>
      <w:r>
        <w:t xml:space="preserve">4, we believe it is the outstanding choice because it does not need to increase the </w:t>
      </w:r>
      <w:r w:rsidRPr="00DC2C89">
        <w:t xml:space="preserve">number of </w:t>
      </w:r>
      <w:proofErr w:type="spellStart"/>
      <w:r w:rsidRPr="00DC2C89">
        <w:rPr>
          <w:i/>
        </w:rPr>
        <w:t>k</w:t>
      </w:r>
      <w:r w:rsidRPr="00DC2C89">
        <w:rPr>
          <w:vertAlign w:val="subscript"/>
        </w:rPr>
        <w:t>offset</w:t>
      </w:r>
      <w:proofErr w:type="spellEnd"/>
      <w:r w:rsidRPr="00DC2C89">
        <w:rPr>
          <w:vertAlign w:val="subscript"/>
        </w:rPr>
        <w:t xml:space="preserve"> </w:t>
      </w:r>
      <w:r w:rsidRPr="00DC2C89">
        <w:t>bits</w:t>
      </w:r>
      <w:r>
        <w:t xml:space="preserve">, and it can achieve the </w:t>
      </w:r>
      <w:r w:rsidRPr="00623C3A">
        <w:rPr>
          <w:rFonts w:eastAsia="Times New Roman"/>
          <w:lang w:val="en-GB"/>
        </w:rPr>
        <w:t>required time synchronization accuracy</w:t>
      </w:r>
      <w:r>
        <w:rPr>
          <w:lang w:val="en-GB"/>
        </w:rPr>
        <w:t xml:space="preserve">. Moreover, it requires the minimum </w:t>
      </w:r>
      <w:r w:rsidR="00E22D14">
        <w:rPr>
          <w:rFonts w:asciiTheme="minorEastAsia" w:hAnsiTheme="minorEastAsia" w:hint="eastAsia"/>
          <w:lang w:val="en-GB"/>
        </w:rPr>
        <w:t>n</w:t>
      </w:r>
      <w:r w:rsidR="00E22D14">
        <w:rPr>
          <w:lang w:val="en-GB"/>
        </w:rPr>
        <w:t>u</w:t>
      </w:r>
      <w:r>
        <w:rPr>
          <w:lang w:val="en-GB"/>
        </w:rPr>
        <w:t xml:space="preserve">mber of </w:t>
      </w:r>
      <w:r w:rsidRPr="00DC2C89">
        <w:rPr>
          <w:lang w:val="en-GB"/>
        </w:rPr>
        <w:t>frequency offset estimation searchers</w:t>
      </w:r>
      <w:r>
        <w:rPr>
          <w:lang w:val="en-GB"/>
        </w:rPr>
        <w:t xml:space="preserve"> when </w:t>
      </w:r>
      <w:r w:rsidR="00FF6241">
        <w:rPr>
          <w:lang w:val="en-GB"/>
        </w:rPr>
        <w:t xml:space="preserve">making </w:t>
      </w:r>
      <w:r w:rsidR="008F17DD" w:rsidRPr="008F17DD">
        <w:rPr>
          <w:lang w:val="en-GB"/>
        </w:rPr>
        <w:t>frequency domain offset estimation during SSB detection</w:t>
      </w:r>
      <w:r w:rsidR="008F17DD">
        <w:rPr>
          <w:lang w:val="en-GB"/>
        </w:rPr>
        <w:t>.</w:t>
      </w:r>
    </w:p>
    <w:p w14:paraId="453FED58" w14:textId="092C6C61" w:rsidR="00D232A5" w:rsidRDefault="00FF6241" w:rsidP="00D335DB">
      <w:pPr>
        <w:rPr>
          <w:lang w:val="en-GB"/>
        </w:rPr>
      </w:pPr>
      <w:r>
        <w:rPr>
          <w:lang w:val="en-GB"/>
        </w:rPr>
        <w:t xml:space="preserve">In summary, </w:t>
      </w:r>
      <w:r w:rsidR="00C3276E" w:rsidRPr="00AA51EB">
        <w:rPr>
          <w:b/>
          <w:bCs/>
          <w:lang w:val="en-GB"/>
        </w:rPr>
        <w:fldChar w:fldCharType="begin"/>
      </w:r>
      <w:r w:rsidR="00C3276E" w:rsidRPr="00AA51EB">
        <w:rPr>
          <w:b/>
          <w:bCs/>
          <w:lang w:val="en-GB"/>
        </w:rPr>
        <w:instrText xml:space="preserve"> REF _Ref61554169 \h </w:instrText>
      </w:r>
      <w:r w:rsidR="00AA51EB">
        <w:rPr>
          <w:b/>
          <w:bCs/>
          <w:lang w:val="en-GB"/>
        </w:rPr>
        <w:instrText xml:space="preserve"> \* MERGEFORMAT </w:instrText>
      </w:r>
      <w:r w:rsidR="00C3276E" w:rsidRPr="00AA51EB">
        <w:rPr>
          <w:b/>
          <w:bCs/>
          <w:lang w:val="en-GB"/>
        </w:rPr>
      </w:r>
      <w:r w:rsidR="00C3276E" w:rsidRPr="00AA51EB">
        <w:rPr>
          <w:b/>
          <w:bCs/>
          <w:lang w:val="en-GB"/>
        </w:rPr>
        <w:fldChar w:fldCharType="separate"/>
      </w:r>
      <w:r w:rsidR="003A4106" w:rsidRPr="00AA51EB">
        <w:rPr>
          <w:b/>
          <w:bCs/>
          <w:sz w:val="18"/>
        </w:rPr>
        <w:t xml:space="preserve">Table </w:t>
      </w:r>
      <w:r w:rsidR="003A4106" w:rsidRPr="00AA51EB">
        <w:rPr>
          <w:b/>
          <w:bCs/>
          <w:noProof/>
          <w:sz w:val="18"/>
        </w:rPr>
        <w:t>2</w:t>
      </w:r>
      <w:r w:rsidR="00C3276E" w:rsidRPr="00AA51EB">
        <w:rPr>
          <w:b/>
          <w:bCs/>
          <w:lang w:val="en-GB"/>
        </w:rPr>
        <w:fldChar w:fldCharType="end"/>
      </w:r>
      <w:r w:rsidR="00C3276E">
        <w:rPr>
          <w:lang w:val="en-GB"/>
        </w:rPr>
        <w:t xml:space="preserve"> </w:t>
      </w:r>
      <w:r>
        <w:rPr>
          <w:lang w:val="en-GB"/>
        </w:rPr>
        <w:t>compares</w:t>
      </w:r>
      <w:r w:rsidR="00C3276E" w:rsidRPr="00C3276E">
        <w:rPr>
          <w:lang w:val="en-GB"/>
        </w:rPr>
        <w:t xml:space="preserve"> four alternatives</w:t>
      </w:r>
      <w:r>
        <w:rPr>
          <w:lang w:val="en-GB"/>
        </w:rPr>
        <w:t xml:space="preserve"> in terms of different aspects as shown below:</w:t>
      </w:r>
    </w:p>
    <w:p w14:paraId="33DDE976" w14:textId="04AF7AE8" w:rsidR="00D232A5" w:rsidRDefault="00D232A5" w:rsidP="00D232A5">
      <w:pPr>
        <w:pStyle w:val="a7"/>
        <w:jc w:val="center"/>
        <w:rPr>
          <w:iCs/>
        </w:rPr>
      </w:pPr>
      <w:bookmarkStart w:id="12" w:name="_Ref61554169"/>
      <w:r w:rsidRPr="003B0176">
        <w:rPr>
          <w:sz w:val="18"/>
        </w:rPr>
        <w:t xml:space="preserve">Table </w:t>
      </w:r>
      <w:r w:rsidRPr="003B0176">
        <w:rPr>
          <w:b w:val="0"/>
          <w:sz w:val="18"/>
        </w:rPr>
        <w:fldChar w:fldCharType="begin"/>
      </w:r>
      <w:r w:rsidRPr="003B0176">
        <w:rPr>
          <w:sz w:val="18"/>
        </w:rPr>
        <w:instrText xml:space="preserve"> SEQ Table \* ARABIC </w:instrText>
      </w:r>
      <w:r w:rsidRPr="003B0176">
        <w:rPr>
          <w:b w:val="0"/>
          <w:sz w:val="18"/>
        </w:rPr>
        <w:fldChar w:fldCharType="separate"/>
      </w:r>
      <w:r w:rsidR="003A4106">
        <w:rPr>
          <w:noProof/>
          <w:sz w:val="18"/>
        </w:rPr>
        <w:t>2</w:t>
      </w:r>
      <w:r w:rsidRPr="003B0176">
        <w:rPr>
          <w:b w:val="0"/>
          <w:sz w:val="18"/>
        </w:rPr>
        <w:fldChar w:fldCharType="end"/>
      </w:r>
      <w:bookmarkEnd w:id="12"/>
      <w:r w:rsidRPr="003B0176">
        <w:rPr>
          <w:sz w:val="18"/>
        </w:rPr>
        <w:t xml:space="preserve"> </w:t>
      </w:r>
      <w:r>
        <w:t xml:space="preserve"> </w:t>
      </w:r>
      <w:r w:rsidRPr="00696300">
        <w:rPr>
          <w:b w:val="0"/>
          <w:sz w:val="18"/>
        </w:rPr>
        <w:t xml:space="preserve">List of </w:t>
      </w:r>
      <w:r w:rsidR="00786C19" w:rsidRPr="00696300">
        <w:rPr>
          <w:rFonts w:eastAsia="Times New Roman"/>
          <w:b w:val="0"/>
          <w:sz w:val="18"/>
          <w:lang w:eastAsia="en-US"/>
        </w:rPr>
        <w:t>proble</w:t>
      </w:r>
      <w:r w:rsidR="00786C19" w:rsidRPr="00696300">
        <w:rPr>
          <w:b w:val="0"/>
          <w:sz w:val="18"/>
        </w:rPr>
        <w:t>ms</w:t>
      </w:r>
      <w:r w:rsidRPr="00696300">
        <w:rPr>
          <w:b w:val="0"/>
          <w:sz w:val="18"/>
        </w:rPr>
        <w:t xml:space="preserve"> for these four alternatives</w:t>
      </w:r>
    </w:p>
    <w:tbl>
      <w:tblPr>
        <w:tblStyle w:val="af6"/>
        <w:tblW w:w="9067" w:type="dxa"/>
        <w:jc w:val="center"/>
        <w:tblLayout w:type="fixed"/>
        <w:tblLook w:val="04A0" w:firstRow="1" w:lastRow="0" w:firstColumn="1" w:lastColumn="0" w:noHBand="0" w:noVBand="1"/>
      </w:tblPr>
      <w:tblGrid>
        <w:gridCol w:w="3402"/>
        <w:gridCol w:w="1799"/>
        <w:gridCol w:w="1340"/>
        <w:gridCol w:w="1340"/>
        <w:gridCol w:w="1186"/>
      </w:tblGrid>
      <w:tr w:rsidR="00D232A5" w14:paraId="662ED2F2" w14:textId="77777777" w:rsidTr="0022111D">
        <w:trPr>
          <w:jc w:val="center"/>
        </w:trPr>
        <w:tc>
          <w:tcPr>
            <w:tcW w:w="3402" w:type="dxa"/>
            <w:shd w:val="clear" w:color="auto" w:fill="auto"/>
          </w:tcPr>
          <w:p w14:paraId="635219B3" w14:textId="5F11934E" w:rsidR="00D232A5" w:rsidRPr="00F2054E" w:rsidRDefault="00D232A5" w:rsidP="00D232A5">
            <w:pPr>
              <w:spacing w:after="60" w:line="260" w:lineRule="auto"/>
              <w:jc w:val="center"/>
              <w:rPr>
                <w:b/>
                <w:bCs/>
                <w:sz w:val="18"/>
                <w:szCs w:val="18"/>
              </w:rPr>
            </w:pPr>
            <w:r w:rsidRPr="00F2054E">
              <w:rPr>
                <w:b/>
                <w:bCs/>
                <w:sz w:val="18"/>
                <w:szCs w:val="18"/>
              </w:rPr>
              <w:t>Alt.</w:t>
            </w:r>
          </w:p>
        </w:tc>
        <w:tc>
          <w:tcPr>
            <w:tcW w:w="1799" w:type="dxa"/>
            <w:shd w:val="clear" w:color="auto" w:fill="auto"/>
          </w:tcPr>
          <w:p w14:paraId="1CB3A02F" w14:textId="137F3007" w:rsidR="00D232A5" w:rsidRPr="00F2054E" w:rsidRDefault="00D232A5" w:rsidP="00D232A5">
            <w:pPr>
              <w:spacing w:after="60" w:line="260" w:lineRule="auto"/>
              <w:jc w:val="center"/>
              <w:rPr>
                <w:b/>
                <w:bCs/>
                <w:sz w:val="18"/>
                <w:szCs w:val="18"/>
              </w:rPr>
            </w:pPr>
            <w:r w:rsidRPr="00F2054E">
              <w:rPr>
                <w:b/>
                <w:bCs/>
                <w:sz w:val="18"/>
                <w:szCs w:val="18"/>
              </w:rPr>
              <w:t>BWP switching problem</w:t>
            </w:r>
          </w:p>
        </w:tc>
        <w:tc>
          <w:tcPr>
            <w:tcW w:w="1340" w:type="dxa"/>
          </w:tcPr>
          <w:p w14:paraId="6A1A2083" w14:textId="305331C7" w:rsidR="00D232A5" w:rsidRPr="00F2054E" w:rsidRDefault="00D232A5" w:rsidP="00D232A5">
            <w:pPr>
              <w:spacing w:after="60" w:line="260" w:lineRule="auto"/>
              <w:jc w:val="center"/>
              <w:rPr>
                <w:rFonts w:eastAsia="宋体"/>
                <w:b/>
                <w:bCs/>
                <w:i/>
                <w:sz w:val="18"/>
                <w:szCs w:val="18"/>
              </w:rPr>
            </w:pPr>
            <w:proofErr w:type="spellStart"/>
            <w:r w:rsidRPr="00F2054E">
              <w:rPr>
                <w:rFonts w:eastAsia="宋体"/>
                <w:b/>
                <w:bCs/>
                <w:i/>
                <w:sz w:val="18"/>
                <w:szCs w:val="18"/>
              </w:rPr>
              <w:t>k</w:t>
            </w:r>
            <w:r w:rsidRPr="00F2054E">
              <w:rPr>
                <w:rFonts w:eastAsia="宋体"/>
                <w:b/>
                <w:bCs/>
                <w:sz w:val="18"/>
                <w:szCs w:val="18"/>
                <w:vertAlign w:val="subscript"/>
              </w:rPr>
              <w:t>offset</w:t>
            </w:r>
            <w:proofErr w:type="spellEnd"/>
            <w:r w:rsidRPr="00F2054E">
              <w:rPr>
                <w:rFonts w:eastAsia="宋体"/>
                <w:b/>
                <w:bCs/>
                <w:sz w:val="18"/>
                <w:szCs w:val="18"/>
              </w:rPr>
              <w:t xml:space="preserve"> problem</w:t>
            </w:r>
          </w:p>
        </w:tc>
        <w:tc>
          <w:tcPr>
            <w:tcW w:w="1340" w:type="dxa"/>
          </w:tcPr>
          <w:p w14:paraId="412E066B" w14:textId="3E098197" w:rsidR="00D232A5" w:rsidRPr="00F2054E" w:rsidRDefault="00E22D14" w:rsidP="00D232A5">
            <w:pPr>
              <w:spacing w:after="60" w:line="260" w:lineRule="auto"/>
              <w:jc w:val="center"/>
              <w:rPr>
                <w:rFonts w:eastAsia="宋体"/>
                <w:b/>
                <w:bCs/>
                <w:i/>
                <w:sz w:val="18"/>
                <w:szCs w:val="18"/>
              </w:rPr>
            </w:pPr>
            <w:r w:rsidRPr="00F2054E">
              <w:rPr>
                <w:rFonts w:eastAsia="宋体"/>
                <w:b/>
                <w:bCs/>
                <w:sz w:val="18"/>
                <w:szCs w:val="18"/>
              </w:rPr>
              <w:t xml:space="preserve">Time synchronization accuracy </w:t>
            </w:r>
            <w:r w:rsidR="00D232A5" w:rsidRPr="00F2054E">
              <w:rPr>
                <w:rFonts w:eastAsia="宋体"/>
                <w:b/>
                <w:bCs/>
                <w:sz w:val="18"/>
                <w:szCs w:val="18"/>
              </w:rPr>
              <w:t>problem</w:t>
            </w:r>
          </w:p>
        </w:tc>
        <w:tc>
          <w:tcPr>
            <w:tcW w:w="1186" w:type="dxa"/>
            <w:shd w:val="clear" w:color="auto" w:fill="auto"/>
          </w:tcPr>
          <w:p w14:paraId="3214E1FF" w14:textId="6AD1F9D6" w:rsidR="00D232A5" w:rsidRPr="00F2054E" w:rsidRDefault="00E22D14" w:rsidP="00D232A5">
            <w:pPr>
              <w:spacing w:after="60" w:line="260" w:lineRule="auto"/>
              <w:jc w:val="center"/>
              <w:rPr>
                <w:b/>
                <w:bCs/>
                <w:sz w:val="18"/>
                <w:szCs w:val="18"/>
              </w:rPr>
            </w:pPr>
            <w:r w:rsidRPr="00F2054E">
              <w:rPr>
                <w:rFonts w:eastAsia="宋体"/>
                <w:b/>
                <w:bCs/>
                <w:sz w:val="18"/>
                <w:szCs w:val="18"/>
                <w:lang w:val="en-GB"/>
              </w:rPr>
              <w:t>Frequency offset estimation searchers</w:t>
            </w:r>
            <w:r w:rsidRPr="00F2054E">
              <w:rPr>
                <w:b/>
                <w:bCs/>
                <w:sz w:val="18"/>
                <w:szCs w:val="18"/>
              </w:rPr>
              <w:t xml:space="preserve"> </w:t>
            </w:r>
            <w:r w:rsidR="00D232A5" w:rsidRPr="00F2054E">
              <w:rPr>
                <w:rFonts w:eastAsia="宋体"/>
                <w:b/>
                <w:bCs/>
                <w:sz w:val="18"/>
                <w:szCs w:val="18"/>
              </w:rPr>
              <w:t>problem</w:t>
            </w:r>
          </w:p>
        </w:tc>
      </w:tr>
      <w:tr w:rsidR="00E22D14" w14:paraId="21538F3D" w14:textId="77777777" w:rsidTr="0022111D">
        <w:trPr>
          <w:jc w:val="center"/>
        </w:trPr>
        <w:tc>
          <w:tcPr>
            <w:tcW w:w="3402" w:type="dxa"/>
          </w:tcPr>
          <w:p w14:paraId="2D5F698E" w14:textId="37844AEE" w:rsidR="00E22D14" w:rsidRPr="00F2054E" w:rsidRDefault="00E22D14" w:rsidP="00E22D14">
            <w:pPr>
              <w:spacing w:after="60" w:line="260" w:lineRule="auto"/>
              <w:rPr>
                <w:sz w:val="18"/>
                <w:szCs w:val="18"/>
              </w:rPr>
            </w:pPr>
            <w:r w:rsidRPr="00F2054E">
              <w:rPr>
                <w:b/>
                <w:sz w:val="18"/>
                <w:szCs w:val="18"/>
              </w:rPr>
              <w:t>Alt. 1</w:t>
            </w:r>
            <w:r w:rsidRPr="00F2054E">
              <w:rPr>
                <w:sz w:val="18"/>
                <w:szCs w:val="18"/>
              </w:rPr>
              <w:t>: (120K, 120K) + (240K, 120K)</w:t>
            </w:r>
          </w:p>
        </w:tc>
        <w:tc>
          <w:tcPr>
            <w:tcW w:w="1799" w:type="dxa"/>
          </w:tcPr>
          <w:p w14:paraId="406125AE" w14:textId="17B14659" w:rsidR="00E22D14" w:rsidRPr="00F2054E" w:rsidRDefault="00E22D14" w:rsidP="00E22D14">
            <w:pPr>
              <w:spacing w:after="60" w:line="260" w:lineRule="auto"/>
              <w:jc w:val="center"/>
              <w:rPr>
                <w:sz w:val="18"/>
                <w:szCs w:val="18"/>
              </w:rPr>
            </w:pPr>
            <w:r w:rsidRPr="00F2054E">
              <w:rPr>
                <w:sz w:val="18"/>
                <w:szCs w:val="18"/>
              </w:rPr>
              <w:t>YES</w:t>
            </w:r>
          </w:p>
        </w:tc>
        <w:tc>
          <w:tcPr>
            <w:tcW w:w="1340" w:type="dxa"/>
          </w:tcPr>
          <w:p w14:paraId="45B5BE6D" w14:textId="0CB68075" w:rsidR="00E22D14" w:rsidRPr="00F2054E" w:rsidRDefault="00E22D14" w:rsidP="00E22D14">
            <w:pPr>
              <w:spacing w:after="60" w:line="260" w:lineRule="auto"/>
              <w:jc w:val="center"/>
              <w:rPr>
                <w:sz w:val="18"/>
                <w:szCs w:val="18"/>
              </w:rPr>
            </w:pPr>
            <w:r w:rsidRPr="00F2054E">
              <w:rPr>
                <w:sz w:val="18"/>
                <w:szCs w:val="18"/>
              </w:rPr>
              <w:t>NO</w:t>
            </w:r>
          </w:p>
        </w:tc>
        <w:tc>
          <w:tcPr>
            <w:tcW w:w="1340" w:type="dxa"/>
          </w:tcPr>
          <w:p w14:paraId="60F959D2" w14:textId="4428CD74" w:rsidR="00E22D14" w:rsidRPr="00F2054E" w:rsidRDefault="00E22D14" w:rsidP="00E22D14">
            <w:pPr>
              <w:spacing w:after="60" w:line="260" w:lineRule="auto"/>
              <w:jc w:val="center"/>
              <w:rPr>
                <w:sz w:val="18"/>
                <w:szCs w:val="18"/>
              </w:rPr>
            </w:pPr>
            <w:r w:rsidRPr="00F2054E">
              <w:rPr>
                <w:sz w:val="18"/>
                <w:szCs w:val="18"/>
              </w:rPr>
              <w:t>NO</w:t>
            </w:r>
          </w:p>
        </w:tc>
        <w:tc>
          <w:tcPr>
            <w:tcW w:w="1186" w:type="dxa"/>
          </w:tcPr>
          <w:p w14:paraId="69EF6DC8" w14:textId="34BF3968" w:rsidR="00E22D14" w:rsidRPr="00F2054E" w:rsidRDefault="00E22D14" w:rsidP="00E22D14">
            <w:pPr>
              <w:spacing w:after="60" w:line="260" w:lineRule="auto"/>
              <w:jc w:val="center"/>
              <w:rPr>
                <w:sz w:val="18"/>
                <w:szCs w:val="18"/>
              </w:rPr>
            </w:pPr>
            <w:r w:rsidRPr="00F2054E">
              <w:rPr>
                <w:sz w:val="18"/>
                <w:szCs w:val="18"/>
              </w:rPr>
              <w:t>YES</w:t>
            </w:r>
          </w:p>
        </w:tc>
      </w:tr>
      <w:tr w:rsidR="00E22D14" w14:paraId="56C07564" w14:textId="77777777" w:rsidTr="0022111D">
        <w:trPr>
          <w:jc w:val="center"/>
        </w:trPr>
        <w:tc>
          <w:tcPr>
            <w:tcW w:w="3402" w:type="dxa"/>
          </w:tcPr>
          <w:p w14:paraId="1DAADB1F" w14:textId="231E642F" w:rsidR="00E22D14" w:rsidRPr="00F2054E" w:rsidRDefault="00E22D14" w:rsidP="00E22D14">
            <w:pPr>
              <w:spacing w:after="60" w:line="260" w:lineRule="auto"/>
              <w:rPr>
                <w:sz w:val="18"/>
                <w:szCs w:val="18"/>
              </w:rPr>
            </w:pPr>
            <w:r w:rsidRPr="00F2054E">
              <w:rPr>
                <w:b/>
                <w:sz w:val="18"/>
                <w:szCs w:val="18"/>
              </w:rPr>
              <w:t>Alt. 2</w:t>
            </w:r>
            <w:r w:rsidRPr="00F2054E">
              <w:rPr>
                <w:sz w:val="18"/>
                <w:szCs w:val="18"/>
              </w:rPr>
              <w:t>: (120K, 120K) + (120/240K, 480K) + (120/240K, 960K)</w:t>
            </w:r>
          </w:p>
        </w:tc>
        <w:tc>
          <w:tcPr>
            <w:tcW w:w="1799" w:type="dxa"/>
          </w:tcPr>
          <w:p w14:paraId="3EA5046F" w14:textId="327D25BC" w:rsidR="00E22D14" w:rsidRPr="00F2054E" w:rsidRDefault="00E22D14" w:rsidP="00E22D14">
            <w:pPr>
              <w:spacing w:after="60" w:line="260" w:lineRule="auto"/>
              <w:jc w:val="center"/>
              <w:rPr>
                <w:sz w:val="18"/>
                <w:szCs w:val="18"/>
              </w:rPr>
            </w:pPr>
            <w:r w:rsidRPr="00F2054E">
              <w:rPr>
                <w:sz w:val="18"/>
                <w:szCs w:val="18"/>
              </w:rPr>
              <w:t>NO</w:t>
            </w:r>
          </w:p>
        </w:tc>
        <w:tc>
          <w:tcPr>
            <w:tcW w:w="1340" w:type="dxa"/>
          </w:tcPr>
          <w:p w14:paraId="767E6647" w14:textId="1C17ECFD" w:rsidR="00E22D14" w:rsidRPr="00F2054E" w:rsidRDefault="00E22D14" w:rsidP="00E22D14">
            <w:pPr>
              <w:spacing w:after="60" w:line="260" w:lineRule="auto"/>
              <w:jc w:val="center"/>
              <w:rPr>
                <w:sz w:val="18"/>
                <w:szCs w:val="18"/>
              </w:rPr>
            </w:pPr>
            <w:r w:rsidRPr="00F2054E">
              <w:rPr>
                <w:sz w:val="18"/>
                <w:szCs w:val="18"/>
              </w:rPr>
              <w:t>YES</w:t>
            </w:r>
          </w:p>
        </w:tc>
        <w:tc>
          <w:tcPr>
            <w:tcW w:w="1340" w:type="dxa"/>
          </w:tcPr>
          <w:p w14:paraId="320C950E" w14:textId="6C5EBBDF" w:rsidR="00E22D14" w:rsidRPr="00F2054E" w:rsidRDefault="00E22D14" w:rsidP="00E22D14">
            <w:pPr>
              <w:spacing w:after="60" w:line="260" w:lineRule="auto"/>
              <w:jc w:val="center"/>
              <w:rPr>
                <w:sz w:val="18"/>
                <w:szCs w:val="18"/>
              </w:rPr>
            </w:pPr>
            <w:r w:rsidRPr="00F2054E">
              <w:rPr>
                <w:sz w:val="18"/>
                <w:szCs w:val="18"/>
              </w:rPr>
              <w:t>YES</w:t>
            </w:r>
          </w:p>
        </w:tc>
        <w:tc>
          <w:tcPr>
            <w:tcW w:w="1186" w:type="dxa"/>
          </w:tcPr>
          <w:p w14:paraId="5BA7FDCC" w14:textId="68739244" w:rsidR="00E22D14" w:rsidRPr="00F2054E" w:rsidRDefault="00E22D14" w:rsidP="00E22D14">
            <w:pPr>
              <w:spacing w:after="60" w:line="260" w:lineRule="auto"/>
              <w:jc w:val="center"/>
              <w:rPr>
                <w:sz w:val="18"/>
                <w:szCs w:val="18"/>
              </w:rPr>
            </w:pPr>
            <w:r w:rsidRPr="00F2054E">
              <w:rPr>
                <w:sz w:val="18"/>
                <w:szCs w:val="18"/>
              </w:rPr>
              <w:t>YES</w:t>
            </w:r>
          </w:p>
        </w:tc>
      </w:tr>
      <w:tr w:rsidR="00E22D14" w14:paraId="6B73B4DB" w14:textId="77777777" w:rsidTr="0022111D">
        <w:trPr>
          <w:jc w:val="center"/>
        </w:trPr>
        <w:tc>
          <w:tcPr>
            <w:tcW w:w="3402" w:type="dxa"/>
          </w:tcPr>
          <w:p w14:paraId="306467F4" w14:textId="7A71B826" w:rsidR="00E22D14" w:rsidRPr="00F2054E" w:rsidRDefault="00E22D14" w:rsidP="00E22D14">
            <w:pPr>
              <w:spacing w:after="60" w:line="260" w:lineRule="auto"/>
              <w:rPr>
                <w:b/>
                <w:sz w:val="18"/>
                <w:szCs w:val="18"/>
              </w:rPr>
            </w:pPr>
            <w:r w:rsidRPr="00F2054E">
              <w:rPr>
                <w:b/>
                <w:sz w:val="18"/>
                <w:szCs w:val="18"/>
              </w:rPr>
              <w:t>Alt. 3</w:t>
            </w:r>
            <w:r w:rsidRPr="00F2054E">
              <w:rPr>
                <w:sz w:val="18"/>
                <w:szCs w:val="18"/>
              </w:rPr>
              <w:t>: (120K, 120K) + (480K, 480K) + (480K, 960K)</w:t>
            </w:r>
          </w:p>
        </w:tc>
        <w:tc>
          <w:tcPr>
            <w:tcW w:w="1799" w:type="dxa"/>
          </w:tcPr>
          <w:p w14:paraId="16F4C154" w14:textId="061D73FE" w:rsidR="00E22D14" w:rsidRPr="00F2054E" w:rsidRDefault="00E22D14" w:rsidP="00E22D14">
            <w:pPr>
              <w:spacing w:after="60" w:line="260" w:lineRule="auto"/>
              <w:jc w:val="center"/>
              <w:rPr>
                <w:sz w:val="18"/>
                <w:szCs w:val="18"/>
              </w:rPr>
            </w:pPr>
            <w:r w:rsidRPr="00F2054E">
              <w:rPr>
                <w:sz w:val="18"/>
                <w:szCs w:val="18"/>
              </w:rPr>
              <w:t>NO</w:t>
            </w:r>
          </w:p>
        </w:tc>
        <w:tc>
          <w:tcPr>
            <w:tcW w:w="1340" w:type="dxa"/>
          </w:tcPr>
          <w:p w14:paraId="6687D7D6" w14:textId="20FD756F" w:rsidR="00E22D14" w:rsidRPr="00F2054E" w:rsidRDefault="00E22D14" w:rsidP="00E22D14">
            <w:pPr>
              <w:spacing w:after="60" w:line="260" w:lineRule="auto"/>
              <w:jc w:val="center"/>
              <w:rPr>
                <w:sz w:val="18"/>
                <w:szCs w:val="18"/>
              </w:rPr>
            </w:pPr>
            <w:r w:rsidRPr="00F2054E">
              <w:rPr>
                <w:sz w:val="18"/>
                <w:szCs w:val="18"/>
              </w:rPr>
              <w:t>YES</w:t>
            </w:r>
          </w:p>
        </w:tc>
        <w:tc>
          <w:tcPr>
            <w:tcW w:w="1340" w:type="dxa"/>
          </w:tcPr>
          <w:p w14:paraId="66CE4F64" w14:textId="095A46F6" w:rsidR="00E22D14" w:rsidRPr="00F2054E" w:rsidRDefault="00E22D14" w:rsidP="00E22D14">
            <w:pPr>
              <w:spacing w:after="60" w:line="260" w:lineRule="auto"/>
              <w:jc w:val="center"/>
              <w:rPr>
                <w:sz w:val="18"/>
                <w:szCs w:val="18"/>
              </w:rPr>
            </w:pPr>
            <w:r w:rsidRPr="00F2054E">
              <w:rPr>
                <w:sz w:val="18"/>
                <w:szCs w:val="18"/>
              </w:rPr>
              <w:t>YES</w:t>
            </w:r>
          </w:p>
        </w:tc>
        <w:tc>
          <w:tcPr>
            <w:tcW w:w="1186" w:type="dxa"/>
          </w:tcPr>
          <w:p w14:paraId="46A96425" w14:textId="1A82A5BE" w:rsidR="00E22D14" w:rsidRPr="00F2054E" w:rsidRDefault="00E22D14" w:rsidP="00E22D14">
            <w:pPr>
              <w:spacing w:after="60" w:line="260" w:lineRule="auto"/>
              <w:jc w:val="center"/>
              <w:rPr>
                <w:sz w:val="18"/>
                <w:szCs w:val="18"/>
              </w:rPr>
            </w:pPr>
            <w:r w:rsidRPr="00F2054E">
              <w:rPr>
                <w:sz w:val="18"/>
                <w:szCs w:val="18"/>
              </w:rPr>
              <w:t>NO</w:t>
            </w:r>
          </w:p>
        </w:tc>
      </w:tr>
      <w:tr w:rsidR="00E22D14" w14:paraId="5D8F5199" w14:textId="77777777" w:rsidTr="0022111D">
        <w:trPr>
          <w:jc w:val="center"/>
        </w:trPr>
        <w:tc>
          <w:tcPr>
            <w:tcW w:w="3402" w:type="dxa"/>
          </w:tcPr>
          <w:p w14:paraId="50EE3875" w14:textId="76DC117C" w:rsidR="00E22D14" w:rsidRPr="00F2054E" w:rsidRDefault="00E22D14" w:rsidP="00E22D14">
            <w:pPr>
              <w:spacing w:after="60" w:line="260" w:lineRule="auto"/>
              <w:rPr>
                <w:b/>
                <w:sz w:val="18"/>
                <w:szCs w:val="18"/>
              </w:rPr>
            </w:pPr>
            <w:r w:rsidRPr="00F2054E">
              <w:rPr>
                <w:b/>
                <w:sz w:val="18"/>
                <w:szCs w:val="18"/>
              </w:rPr>
              <w:t>Alt. 4</w:t>
            </w:r>
            <w:r w:rsidRPr="00F2054E">
              <w:rPr>
                <w:sz w:val="18"/>
                <w:szCs w:val="18"/>
              </w:rPr>
              <w:t>: (120K, 120K) + (960K, 480K) + (960K, 960K)</w:t>
            </w:r>
          </w:p>
        </w:tc>
        <w:tc>
          <w:tcPr>
            <w:tcW w:w="1799" w:type="dxa"/>
          </w:tcPr>
          <w:p w14:paraId="5DF8C6EE" w14:textId="32F790D2" w:rsidR="00E22D14" w:rsidRPr="00F2054E" w:rsidRDefault="00E22D14" w:rsidP="00E22D14">
            <w:pPr>
              <w:spacing w:after="60" w:line="260" w:lineRule="auto"/>
              <w:jc w:val="center"/>
              <w:rPr>
                <w:sz w:val="18"/>
                <w:szCs w:val="18"/>
              </w:rPr>
            </w:pPr>
            <w:r w:rsidRPr="00F2054E">
              <w:rPr>
                <w:sz w:val="18"/>
                <w:szCs w:val="18"/>
              </w:rPr>
              <w:t>NO</w:t>
            </w:r>
          </w:p>
        </w:tc>
        <w:tc>
          <w:tcPr>
            <w:tcW w:w="1340" w:type="dxa"/>
          </w:tcPr>
          <w:p w14:paraId="5C934771" w14:textId="2BD6C58B" w:rsidR="00E22D14" w:rsidRPr="00F2054E" w:rsidRDefault="00E22D14" w:rsidP="00E22D14">
            <w:pPr>
              <w:spacing w:after="60" w:line="260" w:lineRule="auto"/>
              <w:jc w:val="center"/>
              <w:rPr>
                <w:sz w:val="18"/>
                <w:szCs w:val="18"/>
              </w:rPr>
            </w:pPr>
            <w:r w:rsidRPr="00F2054E">
              <w:rPr>
                <w:sz w:val="18"/>
                <w:szCs w:val="18"/>
              </w:rPr>
              <w:t>NO</w:t>
            </w:r>
          </w:p>
        </w:tc>
        <w:tc>
          <w:tcPr>
            <w:tcW w:w="1340" w:type="dxa"/>
          </w:tcPr>
          <w:p w14:paraId="11E3AA09" w14:textId="67610309" w:rsidR="00E22D14" w:rsidRPr="00F2054E" w:rsidRDefault="00E22D14" w:rsidP="00E22D14">
            <w:pPr>
              <w:spacing w:after="60" w:line="260" w:lineRule="auto"/>
              <w:jc w:val="center"/>
              <w:rPr>
                <w:sz w:val="18"/>
                <w:szCs w:val="18"/>
              </w:rPr>
            </w:pPr>
            <w:r w:rsidRPr="00F2054E">
              <w:rPr>
                <w:sz w:val="18"/>
                <w:szCs w:val="18"/>
              </w:rPr>
              <w:t>NO</w:t>
            </w:r>
          </w:p>
        </w:tc>
        <w:tc>
          <w:tcPr>
            <w:tcW w:w="1186" w:type="dxa"/>
          </w:tcPr>
          <w:p w14:paraId="2BF47DEA" w14:textId="24E5AF4B" w:rsidR="00E22D14" w:rsidRPr="00F2054E" w:rsidRDefault="00E22D14" w:rsidP="00E22D14">
            <w:pPr>
              <w:spacing w:after="60" w:line="260" w:lineRule="auto"/>
              <w:jc w:val="center"/>
              <w:rPr>
                <w:sz w:val="18"/>
                <w:szCs w:val="18"/>
              </w:rPr>
            </w:pPr>
            <w:r w:rsidRPr="00F2054E">
              <w:rPr>
                <w:sz w:val="18"/>
                <w:szCs w:val="18"/>
              </w:rPr>
              <w:t>NO</w:t>
            </w:r>
          </w:p>
        </w:tc>
      </w:tr>
    </w:tbl>
    <w:p w14:paraId="598EF1C0" w14:textId="59482FAA" w:rsidR="00D232A5" w:rsidRDefault="00BF0A12" w:rsidP="00E32848">
      <w:pPr>
        <w:spacing w:beforeLines="50" w:before="120"/>
        <w:jc w:val="both"/>
        <w:rPr>
          <w:lang w:val="en-GB"/>
        </w:rPr>
      </w:pPr>
      <w:r>
        <w:rPr>
          <w:rFonts w:hint="eastAsia"/>
          <w:lang w:val="en-GB"/>
        </w:rPr>
        <w:t>F</w:t>
      </w:r>
      <w:r>
        <w:rPr>
          <w:lang w:val="en-GB"/>
        </w:rPr>
        <w:t xml:space="preserve">rom the </w:t>
      </w:r>
      <w:r w:rsidRPr="00AA51EB">
        <w:rPr>
          <w:b/>
          <w:sz w:val="18"/>
          <w:szCs w:val="18"/>
          <w:lang w:val="en-GB"/>
        </w:rPr>
        <w:fldChar w:fldCharType="begin"/>
      </w:r>
      <w:r w:rsidRPr="00AA51EB">
        <w:rPr>
          <w:b/>
          <w:sz w:val="18"/>
          <w:szCs w:val="18"/>
          <w:lang w:val="en-GB"/>
        </w:rPr>
        <w:instrText xml:space="preserve"> REF _Ref61554169 \h </w:instrText>
      </w:r>
      <w:r w:rsidR="00FF6241" w:rsidRPr="00AA51EB">
        <w:rPr>
          <w:b/>
          <w:sz w:val="18"/>
          <w:szCs w:val="18"/>
          <w:lang w:val="en-GB"/>
        </w:rPr>
        <w:instrText xml:space="preserve"> \* MERGEFORMAT </w:instrText>
      </w:r>
      <w:r w:rsidRPr="00AA51EB">
        <w:rPr>
          <w:b/>
          <w:sz w:val="18"/>
          <w:szCs w:val="18"/>
          <w:lang w:val="en-GB"/>
        </w:rPr>
      </w:r>
      <w:r w:rsidRPr="00AA51EB">
        <w:rPr>
          <w:b/>
          <w:sz w:val="18"/>
          <w:szCs w:val="18"/>
          <w:lang w:val="en-GB"/>
        </w:rPr>
        <w:fldChar w:fldCharType="separate"/>
      </w:r>
      <w:r w:rsidR="003A4106" w:rsidRPr="00AA51EB">
        <w:rPr>
          <w:b/>
          <w:sz w:val="18"/>
          <w:szCs w:val="18"/>
          <w:lang w:val="en-GB"/>
        </w:rPr>
        <w:t>Table 2</w:t>
      </w:r>
      <w:r w:rsidRPr="00AA51EB">
        <w:rPr>
          <w:b/>
          <w:sz w:val="18"/>
          <w:szCs w:val="18"/>
          <w:lang w:val="en-GB"/>
        </w:rPr>
        <w:fldChar w:fldCharType="end"/>
      </w:r>
      <w:r>
        <w:rPr>
          <w:lang w:val="en-GB"/>
        </w:rPr>
        <w:t xml:space="preserve">, it is obvious </w:t>
      </w:r>
      <w:r w:rsidR="00FF6241">
        <w:rPr>
          <w:lang w:val="en-GB"/>
        </w:rPr>
        <w:t xml:space="preserve">seen </w:t>
      </w:r>
      <w:r>
        <w:rPr>
          <w:lang w:val="en-GB"/>
        </w:rPr>
        <w:t xml:space="preserve">that </w:t>
      </w:r>
      <w:r w:rsidRPr="00BF0A12">
        <w:rPr>
          <w:lang w:val="en-GB"/>
        </w:rPr>
        <w:t>Alt. 4</w:t>
      </w:r>
      <w:r>
        <w:rPr>
          <w:lang w:val="en-GB"/>
        </w:rPr>
        <w:t xml:space="preserve"> is better than other</w:t>
      </w:r>
      <w:r w:rsidR="00FF6241">
        <w:rPr>
          <w:lang w:val="en-GB"/>
        </w:rPr>
        <w:t>s</w:t>
      </w:r>
      <w:r>
        <w:rPr>
          <w:lang w:val="en-GB"/>
        </w:rPr>
        <w:t xml:space="preserve">. </w:t>
      </w:r>
      <w:r w:rsidR="00E52A9A">
        <w:rPr>
          <w:lang w:val="en-GB"/>
        </w:rPr>
        <w:t>Therefore</w:t>
      </w:r>
      <w:r>
        <w:rPr>
          <w:lang w:val="en-GB"/>
        </w:rPr>
        <w:t xml:space="preserve">, the following proposal </w:t>
      </w:r>
      <w:r w:rsidR="00FF6241">
        <w:rPr>
          <w:lang w:val="en-GB"/>
        </w:rPr>
        <w:t>is made regarding the SCS selection for SSB and initial DL BWP</w:t>
      </w:r>
      <w:r>
        <w:rPr>
          <w:lang w:val="en-GB"/>
        </w:rPr>
        <w:t>:</w:t>
      </w:r>
    </w:p>
    <w:p w14:paraId="23F7834F" w14:textId="23999BC1" w:rsidR="00D232A5" w:rsidRPr="00546DD2" w:rsidRDefault="00BF0A12" w:rsidP="0028327E">
      <w:pPr>
        <w:pStyle w:val="a7"/>
        <w:jc w:val="both"/>
        <w:rPr>
          <w:rFonts w:eastAsia="Times New Roman"/>
          <w:b w:val="0"/>
          <w:lang w:eastAsia="en-US"/>
        </w:rPr>
      </w:pPr>
      <w:bookmarkStart w:id="13" w:name="_Ref61561768"/>
      <w:bookmarkStart w:id="14" w:name="_Ref61562022"/>
      <w:r w:rsidRPr="00BF0A12">
        <w:lastRenderedPageBreak/>
        <w:t xml:space="preserve">Proposal </w:t>
      </w:r>
      <w:r w:rsidRPr="00BF0A12">
        <w:fldChar w:fldCharType="begin"/>
      </w:r>
      <w:r w:rsidRPr="00BF0A12">
        <w:instrText xml:space="preserve"> SEQ Proposal \* ARABIC </w:instrText>
      </w:r>
      <w:r w:rsidRPr="00BF0A12">
        <w:fldChar w:fldCharType="separate"/>
      </w:r>
      <w:r w:rsidR="003A4106">
        <w:rPr>
          <w:noProof/>
        </w:rPr>
        <w:t>2</w:t>
      </w:r>
      <w:r w:rsidRPr="00BF0A12">
        <w:fldChar w:fldCharType="end"/>
      </w:r>
      <w:bookmarkEnd w:id="13"/>
      <w:r w:rsidRPr="00BF0A12">
        <w:t xml:space="preserve">: </w:t>
      </w:r>
      <w:r w:rsidRPr="004A73CC">
        <w:t xml:space="preserve">Support </w:t>
      </w:r>
      <w:r w:rsidR="00E01FB6">
        <w:t xml:space="preserve">the following </w:t>
      </w:r>
      <w:r w:rsidR="0028327E" w:rsidRPr="0028327E">
        <w:rPr>
          <w:rFonts w:eastAsia="Times New Roman"/>
          <w:lang w:val="en-US"/>
        </w:rPr>
        <w:t>SCS pairs for SSB and initial DL BWP</w:t>
      </w:r>
      <w:r w:rsidR="00E32848">
        <w:rPr>
          <w:rFonts w:eastAsia="Times New Roman"/>
          <w:lang w:val="en-US"/>
        </w:rPr>
        <w:t xml:space="preserve"> in NR operation from 52.6-71GHz</w:t>
      </w:r>
      <w:r w:rsidR="0028327E">
        <w:rPr>
          <w:rFonts w:ascii="宋体" w:eastAsia="宋体" w:hAnsi="宋体" w:cs="宋体" w:hint="eastAsia"/>
          <w:lang w:val="en-US"/>
        </w:rPr>
        <w:t>：</w:t>
      </w:r>
      <w:r w:rsidR="0028327E" w:rsidRPr="003D5EF1">
        <w:rPr>
          <w:rFonts w:eastAsia="Times New Roman"/>
          <w:lang w:val="en-US"/>
        </w:rPr>
        <w:t>(120K, 120K) + (960K, 480K) + (960K, 960K)</w:t>
      </w:r>
      <w:r w:rsidRPr="004A73CC">
        <w:t>.</w:t>
      </w:r>
      <w:bookmarkEnd w:id="14"/>
    </w:p>
    <w:bookmarkEnd w:id="9"/>
    <w:p w14:paraId="19A69402" w14:textId="3B0874E2" w:rsidR="008E49B2" w:rsidRPr="00C03335" w:rsidRDefault="00AC68E6" w:rsidP="00CC66D8">
      <w:pPr>
        <w:pStyle w:val="20"/>
        <w:rPr>
          <w:b w:val="0"/>
          <w:sz w:val="30"/>
          <w:szCs w:val="30"/>
        </w:rPr>
      </w:pPr>
      <w:r w:rsidRPr="00C03335">
        <w:rPr>
          <w:b w:val="0"/>
          <w:sz w:val="30"/>
          <w:szCs w:val="30"/>
        </w:rPr>
        <w:t>SSB design in time design</w:t>
      </w:r>
    </w:p>
    <w:p w14:paraId="27BE8C48" w14:textId="42FAAB86" w:rsidR="009949BB" w:rsidRPr="00F978E5" w:rsidRDefault="00374888" w:rsidP="00FF510D">
      <w:pPr>
        <w:pStyle w:val="a7"/>
        <w:jc w:val="both"/>
        <w:rPr>
          <w:b w:val="0"/>
          <w:iCs/>
        </w:rPr>
      </w:pPr>
      <w:r w:rsidRPr="00F978E5">
        <w:rPr>
          <w:rFonts w:hint="eastAsia"/>
          <w:b w:val="0"/>
          <w:iCs/>
        </w:rPr>
        <w:t>I</w:t>
      </w:r>
      <w:r w:rsidRPr="00F978E5">
        <w:rPr>
          <w:b w:val="0"/>
          <w:iCs/>
        </w:rPr>
        <w:t xml:space="preserve">n NR FR1&amp;FR2, </w:t>
      </w:r>
      <w:r w:rsidR="00F77643" w:rsidRPr="00F978E5">
        <w:rPr>
          <w:b w:val="0"/>
          <w:iCs/>
        </w:rPr>
        <w:t>SSB pattern design is supported for 15KHz and 30KHz (FR1), and 120KHz and 240KHz (FR2). With the introduc</w:t>
      </w:r>
      <w:r w:rsidR="005132B2" w:rsidRPr="00F978E5">
        <w:rPr>
          <w:rFonts w:hint="eastAsia"/>
          <w:b w:val="0"/>
          <w:iCs/>
        </w:rPr>
        <w:t>tion</w:t>
      </w:r>
      <w:r w:rsidR="00F77643" w:rsidRPr="00F978E5">
        <w:rPr>
          <w:b w:val="0"/>
          <w:iCs/>
        </w:rPr>
        <w:t xml:space="preserve"> of higher SCS for B52.6GHz system, the SSB pattern need</w:t>
      </w:r>
      <w:r w:rsidR="005132B2" w:rsidRPr="00F978E5">
        <w:rPr>
          <w:b w:val="0"/>
          <w:iCs/>
        </w:rPr>
        <w:t>s</w:t>
      </w:r>
      <w:r w:rsidR="00F77643" w:rsidRPr="00F978E5">
        <w:rPr>
          <w:b w:val="0"/>
          <w:iCs/>
        </w:rPr>
        <w:t xml:space="preserve"> to be re-defined because of the </w:t>
      </w:r>
      <w:r w:rsidR="00FC3926" w:rsidRPr="00F978E5">
        <w:rPr>
          <w:b w:val="0"/>
          <w:iCs/>
        </w:rPr>
        <w:t xml:space="preserve">newly introduced </w:t>
      </w:r>
      <w:r w:rsidR="00F77643" w:rsidRPr="00F978E5">
        <w:rPr>
          <w:b w:val="0"/>
          <w:iCs/>
        </w:rPr>
        <w:t xml:space="preserve">problems: 1, </w:t>
      </w:r>
      <w:r w:rsidR="00503421" w:rsidRPr="00503421">
        <w:rPr>
          <w:b w:val="0"/>
          <w:iCs/>
        </w:rPr>
        <w:t>frequency domain offset estimation during SSB detection</w:t>
      </w:r>
      <w:r w:rsidR="00F77643" w:rsidRPr="00F978E5">
        <w:rPr>
          <w:b w:val="0"/>
          <w:iCs/>
        </w:rPr>
        <w:t xml:space="preserve">; 2, </w:t>
      </w:r>
      <w:r w:rsidR="00503421">
        <w:rPr>
          <w:rFonts w:hint="eastAsia"/>
          <w:b w:val="0"/>
          <w:iCs/>
        </w:rPr>
        <w:t>beam</w:t>
      </w:r>
      <w:r w:rsidR="00503421">
        <w:rPr>
          <w:b w:val="0"/>
          <w:iCs/>
        </w:rPr>
        <w:t xml:space="preserve"> switching time problem. </w:t>
      </w:r>
    </w:p>
    <w:p w14:paraId="49D6981D" w14:textId="5F121182" w:rsidR="009949BB" w:rsidRDefault="00503421" w:rsidP="005E4A46">
      <w:pPr>
        <w:pStyle w:val="3"/>
        <w:rPr>
          <w:b w:val="0"/>
        </w:rPr>
      </w:pPr>
      <w:r>
        <w:rPr>
          <w:b w:val="0"/>
        </w:rPr>
        <w:t>F</w:t>
      </w:r>
      <w:r w:rsidRPr="00503421">
        <w:rPr>
          <w:b w:val="0"/>
        </w:rPr>
        <w:t xml:space="preserve">requency domain offset estimation </w:t>
      </w:r>
      <w:r>
        <w:rPr>
          <w:b w:val="0"/>
        </w:rPr>
        <w:t xml:space="preserve">problem </w:t>
      </w:r>
    </w:p>
    <w:p w14:paraId="5582299F" w14:textId="77777777" w:rsidR="00BC7419" w:rsidRPr="00D530BD" w:rsidRDefault="00BC7419" w:rsidP="00BC7419">
      <w:pPr>
        <w:pStyle w:val="a0"/>
        <w:spacing w:beforeLines="50" w:before="120" w:afterLines="50"/>
        <w:rPr>
          <w:rFonts w:eastAsia="宋体"/>
          <w:kern w:val="2"/>
          <w:szCs w:val="20"/>
        </w:rPr>
      </w:pPr>
      <w:r>
        <w:rPr>
          <w:rFonts w:eastAsiaTheme="minorEastAsia"/>
        </w:rPr>
        <w:t xml:space="preserve">With increasing of the center frequency, the absolute value for frequency domain offset is increased if assuming the same ratio (e.g. 10ppm). It should be estimated by two steps with coarse estimation first and fine estimation second. The target of coarse estimation is to narrow down the offset into a small range, which is called frequency offset estimation searcher. Then fine estimation will be used for determining the actual offset value. However, the </w:t>
      </w:r>
      <w:r w:rsidRPr="00D530BD">
        <w:rPr>
          <w:rFonts w:eastAsia="宋体"/>
          <w:kern w:val="2"/>
          <w:szCs w:val="20"/>
        </w:rPr>
        <w:t>estimable frequency offset range</w:t>
      </w:r>
      <w:r>
        <w:rPr>
          <w:rFonts w:eastAsiaTheme="minorEastAsia"/>
        </w:rPr>
        <w:t xml:space="preserve"> by fine estimation is limited, i.e. </w:t>
      </w:r>
      <w:r w:rsidRPr="00D530BD">
        <w:rPr>
          <w:rFonts w:eastAsia="宋体"/>
          <w:kern w:val="2"/>
          <w:szCs w:val="20"/>
        </w:rPr>
        <w:t xml:space="preserve">where </w:t>
      </w:r>
      <w:r w:rsidRPr="00D530BD">
        <w:rPr>
          <w:rFonts w:eastAsia="宋体"/>
          <w:i/>
          <w:kern w:val="2"/>
          <w:szCs w:val="20"/>
        </w:rPr>
        <w:t>N</w:t>
      </w:r>
      <w:r w:rsidRPr="00D530BD">
        <w:rPr>
          <w:rFonts w:eastAsia="宋体"/>
          <w:i/>
          <w:kern w:val="2"/>
          <w:szCs w:val="20"/>
          <w:vertAlign w:val="subscript"/>
        </w:rPr>
        <w:t>d</w:t>
      </w:r>
      <w:r w:rsidRPr="00D530BD">
        <w:rPr>
          <w:rFonts w:eastAsia="宋体"/>
          <w:kern w:val="2"/>
          <w:szCs w:val="20"/>
        </w:rPr>
        <w:t xml:space="preserve"> is the time interval of PSS sequence and SSS sequence. </w:t>
      </w:r>
      <w:r>
        <w:rPr>
          <w:rFonts w:eastAsia="宋体"/>
          <w:kern w:val="2"/>
          <w:szCs w:val="20"/>
        </w:rPr>
        <w:t>Particularly, the range values of frequency offset for different SCSs are given below</w:t>
      </w:r>
      <w:r w:rsidRPr="00D530BD">
        <w:rPr>
          <w:rFonts w:eastAsia="宋体"/>
          <w:kern w:val="2"/>
          <w:szCs w:val="20"/>
        </w:rPr>
        <w:t>:</w:t>
      </w:r>
    </w:p>
    <w:p w14:paraId="7D838C01"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[-28K 28K]</w:t>
      </w:r>
    </w:p>
    <w:p w14:paraId="3A9EFB00"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[-56K 56K]</w:t>
      </w:r>
    </w:p>
    <w:p w14:paraId="000FF390"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[-112K 112K]</w:t>
      </w:r>
    </w:p>
    <w:p w14:paraId="7EFF9681"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[-224K 224K]</w:t>
      </w:r>
    </w:p>
    <w:p w14:paraId="2E3DBFBD" w14:textId="77777777" w:rsidR="00BC7419" w:rsidRDefault="00BC7419" w:rsidP="00BC7419">
      <w:pPr>
        <w:spacing w:before="120" w:after="120"/>
        <w:jc w:val="both"/>
      </w:pPr>
      <w:r>
        <w:t>For a given offset value (e.g. -600K~600K Hz for 60GHz center frequency), the needed number of branches are given below:</w:t>
      </w:r>
    </w:p>
    <w:p w14:paraId="11F173EE"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searcher range 28k</w:t>
      </w:r>
      <w:r w:rsidRPr="00C40AD4">
        <w:rPr>
          <w:rFonts w:eastAsiaTheme="minorEastAsia" w:hint="eastAsia"/>
        </w:rPr>
        <w:t>,</w:t>
      </w:r>
      <w:r w:rsidRPr="00C40AD4">
        <w:rPr>
          <w:rFonts w:eastAsiaTheme="minorEastAsia"/>
        </w:rPr>
        <w:t xml:space="preserve"> steps = 1200k/</w:t>
      </w:r>
      <w:r>
        <w:rPr>
          <w:rFonts w:eastAsiaTheme="minorEastAsia"/>
        </w:rPr>
        <w:t>56</w:t>
      </w:r>
      <w:r w:rsidRPr="00C40AD4">
        <w:rPr>
          <w:rFonts w:eastAsiaTheme="minorEastAsia"/>
        </w:rPr>
        <w:t>k≈</w:t>
      </w:r>
      <w:r>
        <w:rPr>
          <w:rFonts w:eastAsiaTheme="minorEastAsia"/>
        </w:rPr>
        <w:t>22</w:t>
      </w:r>
      <w:r w:rsidRPr="00C40AD4">
        <w:rPr>
          <w:rFonts w:eastAsiaTheme="minorEastAsia"/>
        </w:rPr>
        <w:t xml:space="preserve"> </w:t>
      </w:r>
    </w:p>
    <w:p w14:paraId="76F922C3"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searcher range 56k, steps = 1200k/</w:t>
      </w:r>
      <w:r>
        <w:rPr>
          <w:rFonts w:eastAsiaTheme="minorEastAsia"/>
        </w:rPr>
        <w:t>112</w:t>
      </w:r>
      <w:r w:rsidRPr="00C40AD4">
        <w:rPr>
          <w:rFonts w:eastAsiaTheme="minorEastAsia"/>
        </w:rPr>
        <w:t>k ≈</w:t>
      </w:r>
      <w:r>
        <w:rPr>
          <w:rFonts w:eastAsiaTheme="minorEastAsia"/>
        </w:rPr>
        <w:t>11</w:t>
      </w:r>
    </w:p>
    <w:p w14:paraId="4EB7809C"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searcher range 112k, steps = 1200k/</w:t>
      </w:r>
      <w:r>
        <w:rPr>
          <w:rFonts w:eastAsiaTheme="minorEastAsia"/>
        </w:rPr>
        <w:t>224</w:t>
      </w:r>
      <w:r w:rsidRPr="00C40AD4">
        <w:rPr>
          <w:rFonts w:eastAsiaTheme="minorEastAsia"/>
        </w:rPr>
        <w:t>k ≈</w:t>
      </w:r>
      <w:r>
        <w:rPr>
          <w:rFonts w:eastAsiaTheme="minorEastAsia"/>
        </w:rPr>
        <w:t>6</w:t>
      </w:r>
    </w:p>
    <w:p w14:paraId="70CDBE8E" w14:textId="77777777" w:rsidR="00BC7419" w:rsidRPr="00C40AD4" w:rsidRDefault="00BC7419" w:rsidP="00BC7419">
      <w:pPr>
        <w:pStyle w:val="a0"/>
        <w:numPr>
          <w:ilvl w:val="0"/>
          <w:numId w:val="19"/>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searcher range 224k, steps = 1200k/</w:t>
      </w:r>
      <w:r>
        <w:rPr>
          <w:rFonts w:eastAsiaTheme="minorEastAsia"/>
        </w:rPr>
        <w:t>448</w:t>
      </w:r>
      <w:r w:rsidRPr="00C40AD4">
        <w:rPr>
          <w:rFonts w:eastAsiaTheme="minorEastAsia"/>
        </w:rPr>
        <w:t>k ≈</w:t>
      </w:r>
      <w:r>
        <w:rPr>
          <w:rFonts w:eastAsiaTheme="minorEastAsia"/>
        </w:rPr>
        <w:t>3</w:t>
      </w:r>
    </w:p>
    <w:p w14:paraId="20143E48" w14:textId="77777777" w:rsidR="00BC7419" w:rsidRDefault="00BC7419" w:rsidP="00BC7419">
      <w:pPr>
        <w:spacing w:before="120" w:after="120"/>
        <w:jc w:val="both"/>
      </w:pPr>
      <w:r>
        <w:t xml:space="preserve">If using a smaller number of searchers than the above value, significant performance loss is observed from the figure below (240 </w:t>
      </w:r>
      <w:proofErr w:type="spellStart"/>
      <w:r>
        <w:t>KHz</w:t>
      </w:r>
      <w:proofErr w:type="spellEnd"/>
      <w:r>
        <w:t xml:space="preserve"> as example), i.e. &gt;3dB loss in terms of PBCH BLER in 60GHz. However, more searchers mean more hardware complexity and device cost. One possible way is to perform frequency offset estimation in multiple SSB period using limited number of searchers, i.e. 6 branches monitoring 6 ranges in one SSB period and the other 6 ranges in next SSB period. This will result in larger latency for cell search. Therefore, to maintain the same cell search latency and hardware cost, smaller SSB period than that in FR1 &amp; FR2 is expected for 52.6-71GHz system.</w:t>
      </w:r>
    </w:p>
    <w:p w14:paraId="43A60AD3" w14:textId="77777777" w:rsidR="00BC7419" w:rsidRDefault="00BC7419" w:rsidP="00BC7419">
      <w:pPr>
        <w:spacing w:before="120" w:after="120"/>
        <w:jc w:val="center"/>
      </w:pPr>
      <w:r>
        <w:rPr>
          <w:noProof/>
        </w:rPr>
        <w:drawing>
          <wp:inline distT="0" distB="0" distL="0" distR="0" wp14:anchorId="3E21B693" wp14:editId="3FA259DC">
            <wp:extent cx="4436828" cy="3327621"/>
            <wp:effectExtent l="0" t="0" r="1905" b="6350"/>
            <wp:docPr id="5" name="图片 5" descr="SCS240, different bra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CS240, different bran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7583" cy="3350688"/>
                    </a:xfrm>
                    <a:prstGeom prst="rect">
                      <a:avLst/>
                    </a:prstGeom>
                    <a:noFill/>
                    <a:ln>
                      <a:noFill/>
                    </a:ln>
                  </pic:spPr>
                </pic:pic>
              </a:graphicData>
            </a:graphic>
          </wp:inline>
        </w:drawing>
      </w:r>
    </w:p>
    <w:p w14:paraId="53FA231B" w14:textId="3A421B05" w:rsidR="00BC7419" w:rsidRPr="00E5000D" w:rsidRDefault="00E5000D" w:rsidP="00E5000D">
      <w:pPr>
        <w:pStyle w:val="a7"/>
        <w:jc w:val="center"/>
        <w:rPr>
          <w:sz w:val="18"/>
        </w:rPr>
      </w:pPr>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3A4106">
        <w:rPr>
          <w:noProof/>
          <w:sz w:val="18"/>
        </w:rPr>
        <w:t>1</w:t>
      </w:r>
      <w:r w:rsidRPr="00E5000D">
        <w:rPr>
          <w:sz w:val="18"/>
        </w:rPr>
        <w:fldChar w:fldCharType="end"/>
      </w:r>
      <w:r>
        <w:rPr>
          <w:b w:val="0"/>
          <w:sz w:val="18"/>
        </w:rPr>
        <w:t xml:space="preserve">  </w:t>
      </w:r>
      <w:r w:rsidR="00BC7419" w:rsidRPr="00E5000D">
        <w:rPr>
          <w:b w:val="0"/>
          <w:sz w:val="18"/>
        </w:rPr>
        <w:t>SSB detection performance for 240K SCS (TDL-A 10ns)</w:t>
      </w:r>
    </w:p>
    <w:p w14:paraId="53369818" w14:textId="412EC209" w:rsidR="00BC7419" w:rsidRDefault="003174CC" w:rsidP="003174CC">
      <w:pPr>
        <w:pStyle w:val="a7"/>
        <w:rPr>
          <w:lang w:val="en-US"/>
        </w:rPr>
      </w:pPr>
      <w:bookmarkStart w:id="15" w:name="_Ref61561990"/>
      <w:r w:rsidRPr="003174CC">
        <w:rPr>
          <w:lang w:val="en-US"/>
        </w:rPr>
        <w:lastRenderedPageBreak/>
        <w:t xml:space="preserve">Observation </w:t>
      </w:r>
      <w:r w:rsidRPr="003174CC">
        <w:rPr>
          <w:lang w:val="en-US"/>
        </w:rPr>
        <w:fldChar w:fldCharType="begin"/>
      </w:r>
      <w:r w:rsidRPr="003174CC">
        <w:rPr>
          <w:lang w:val="en-US"/>
        </w:rPr>
        <w:instrText xml:space="preserve"> SEQ Observation \* ARABIC </w:instrText>
      </w:r>
      <w:r w:rsidRPr="003174CC">
        <w:rPr>
          <w:lang w:val="en-US"/>
        </w:rPr>
        <w:fldChar w:fldCharType="separate"/>
      </w:r>
      <w:r w:rsidR="003A4106">
        <w:rPr>
          <w:noProof/>
          <w:lang w:val="en-US"/>
        </w:rPr>
        <w:t>2</w:t>
      </w:r>
      <w:r w:rsidRPr="003174CC">
        <w:rPr>
          <w:lang w:val="en-US"/>
        </w:rPr>
        <w:fldChar w:fldCharType="end"/>
      </w:r>
      <w:r w:rsidRPr="003174CC">
        <w:rPr>
          <w:lang w:val="en-US"/>
        </w:rPr>
        <w:t>：</w:t>
      </w:r>
      <w:r w:rsidRPr="003174CC">
        <w:rPr>
          <w:lang w:val="en-US"/>
        </w:rPr>
        <w:t>For frequency domain offset estimation during SSB detection, using SSB with low SCS such as 120K/240KHz may increase hardware complexity or cell search latency.</w:t>
      </w:r>
      <w:bookmarkEnd w:id="15"/>
    </w:p>
    <w:p w14:paraId="0758BD2C" w14:textId="5B8D6D8A" w:rsidR="008A6F46" w:rsidRDefault="008A6F46" w:rsidP="008A6F46">
      <w:pPr>
        <w:jc w:val="both"/>
      </w:pPr>
      <w:r w:rsidRPr="008A6F46">
        <w:t>The second issue is the number of buffering samples for higher SCS such as 960KHz during the process of SSB detection. Currently, UE assumes 20ms SSB period during initial access, which means UE may need to buffer 20ms samples so that at least one SSB could be detected if it is transmitted on one certain sync raster. Naturally, smaller SSB period could solve this problem.</w:t>
      </w:r>
    </w:p>
    <w:p w14:paraId="5835144D" w14:textId="6E31C1F5" w:rsidR="008A6F46" w:rsidRDefault="008A6F46" w:rsidP="008A6F46">
      <w:pPr>
        <w:pStyle w:val="a7"/>
      </w:pPr>
      <w:bookmarkStart w:id="16" w:name="_Ref61561995"/>
      <w:r w:rsidRPr="008A6F46">
        <w:t xml:space="preserve">Observation </w:t>
      </w:r>
      <w:r w:rsidRPr="008A6F46">
        <w:fldChar w:fldCharType="begin"/>
      </w:r>
      <w:r w:rsidRPr="008A6F46">
        <w:instrText xml:space="preserve"> SEQ Observation \* ARABIC </w:instrText>
      </w:r>
      <w:r w:rsidRPr="008A6F46">
        <w:fldChar w:fldCharType="separate"/>
      </w:r>
      <w:r w:rsidR="003A4106">
        <w:rPr>
          <w:noProof/>
        </w:rPr>
        <w:t>3</w:t>
      </w:r>
      <w:r w:rsidRPr="008A6F46">
        <w:fldChar w:fldCharType="end"/>
      </w:r>
      <w:r w:rsidRPr="008A6F46">
        <w:t>: For number of buffering samples during SSB detection, using SSB with high SCS such as 960KHz will need larger buffer cost compared to that in FR2 if adopting the same SSB period (20ms).</w:t>
      </w:r>
      <w:bookmarkEnd w:id="16"/>
    </w:p>
    <w:p w14:paraId="27D551AC" w14:textId="224992D1" w:rsidR="00E32848" w:rsidRDefault="00E32848" w:rsidP="00E32848">
      <w:pPr>
        <w:spacing w:before="120" w:after="120"/>
        <w:jc w:val="both"/>
      </w:pPr>
      <w:r>
        <w:t xml:space="preserve">According to the above analysis, assuming smaller SSB period for cell search could solve both the problems for low SCS (120/240K) and high SCS (960K). Another alternative is to relax RAN4 requirement for initial cell search time. Therefore, the following proposal is made: </w:t>
      </w:r>
    </w:p>
    <w:p w14:paraId="5E15AD38" w14:textId="4A79F7DD" w:rsidR="00E32848" w:rsidRPr="00BF7A92" w:rsidRDefault="00E32848" w:rsidP="0022111D">
      <w:bookmarkStart w:id="17" w:name="_Ref53685084"/>
      <w:r>
        <w:rPr>
          <w:b/>
        </w:rPr>
        <w:t xml:space="preserve">Proposal </w:t>
      </w:r>
      <w:r>
        <w:rPr>
          <w:b/>
        </w:rPr>
        <w:fldChar w:fldCharType="begin"/>
      </w:r>
      <w:r>
        <w:rPr>
          <w:b/>
        </w:rPr>
        <w:instrText xml:space="preserve"> SEQ Proposal \* ARABIC </w:instrText>
      </w:r>
      <w:r>
        <w:rPr>
          <w:b/>
        </w:rPr>
        <w:fldChar w:fldCharType="separate"/>
      </w:r>
      <w:r w:rsidR="003A4106">
        <w:rPr>
          <w:b/>
          <w:noProof/>
        </w:rPr>
        <w:t>3</w:t>
      </w:r>
      <w:r>
        <w:rPr>
          <w:b/>
        </w:rPr>
        <w:fldChar w:fldCharType="end"/>
      </w:r>
      <w:r>
        <w:rPr>
          <w:b/>
        </w:rPr>
        <w:t>: For initial cell search in 52.6-71GHz, a UE may assume that half frames with SSB occur with smaller period than FR2 (e.g. 5ms), or lower RAN4 requirement for the cell search time.</w:t>
      </w:r>
      <w:bookmarkEnd w:id="17"/>
    </w:p>
    <w:p w14:paraId="5923F8C3" w14:textId="0785887A" w:rsidR="00827C23" w:rsidRDefault="008A6F46" w:rsidP="00827C23">
      <w:pPr>
        <w:pStyle w:val="3"/>
        <w:rPr>
          <w:b w:val="0"/>
        </w:rPr>
      </w:pPr>
      <w:r>
        <w:rPr>
          <w:b w:val="0"/>
        </w:rPr>
        <w:t>B</w:t>
      </w:r>
      <w:r w:rsidRPr="008A6F46">
        <w:rPr>
          <w:b w:val="0"/>
        </w:rPr>
        <w:t>eam switching time problem</w:t>
      </w:r>
    </w:p>
    <w:p w14:paraId="4809FBCC" w14:textId="1E9C436D" w:rsidR="00D90312" w:rsidRDefault="00D90312" w:rsidP="00D90312">
      <w:pPr>
        <w:rPr>
          <w:iCs/>
        </w:rPr>
      </w:pPr>
      <w:r>
        <w:rPr>
          <w:iCs/>
        </w:rPr>
        <w:t xml:space="preserve">For different SCS, </w:t>
      </w:r>
      <w:r w:rsidRPr="00BA3005">
        <w:rPr>
          <w:iCs/>
        </w:rPr>
        <w:t>the CP coverage is inconsistent</w:t>
      </w:r>
      <w:r>
        <w:rPr>
          <w:iCs/>
        </w:rPr>
        <w:t xml:space="preserve"> which is shown in the following</w:t>
      </w:r>
      <w:r>
        <w:rPr>
          <w:b/>
          <w:iCs/>
        </w:rPr>
        <w:t xml:space="preserve"> </w:t>
      </w:r>
      <w:r w:rsidRPr="00446A22">
        <w:rPr>
          <w:b/>
          <w:iCs/>
          <w:sz w:val="18"/>
          <w:szCs w:val="18"/>
        </w:rPr>
        <w:fldChar w:fldCharType="begin"/>
      </w:r>
      <w:r w:rsidRPr="00446A22">
        <w:rPr>
          <w:b/>
          <w:iCs/>
          <w:sz w:val="18"/>
          <w:szCs w:val="18"/>
        </w:rPr>
        <w:instrText xml:space="preserve"> REF _Ref61555642 \h  \* MERGEFORMAT </w:instrText>
      </w:r>
      <w:r w:rsidRPr="00446A22">
        <w:rPr>
          <w:b/>
          <w:iCs/>
          <w:sz w:val="18"/>
          <w:szCs w:val="18"/>
        </w:rPr>
      </w:r>
      <w:r w:rsidRPr="00446A22">
        <w:rPr>
          <w:b/>
          <w:iCs/>
          <w:sz w:val="18"/>
          <w:szCs w:val="18"/>
        </w:rPr>
        <w:fldChar w:fldCharType="separate"/>
      </w:r>
      <w:r w:rsidR="003A4106" w:rsidRPr="00446A22">
        <w:rPr>
          <w:b/>
          <w:sz w:val="18"/>
          <w:szCs w:val="18"/>
        </w:rPr>
        <w:t xml:space="preserve">Table </w:t>
      </w:r>
      <w:r w:rsidR="003A4106" w:rsidRPr="00446A22">
        <w:rPr>
          <w:b/>
          <w:noProof/>
          <w:sz w:val="18"/>
          <w:szCs w:val="18"/>
        </w:rPr>
        <w:t>3</w:t>
      </w:r>
      <w:r w:rsidRPr="00446A22">
        <w:rPr>
          <w:b/>
          <w:iCs/>
          <w:sz w:val="18"/>
          <w:szCs w:val="18"/>
        </w:rPr>
        <w:fldChar w:fldCharType="end"/>
      </w:r>
      <w:r>
        <w:rPr>
          <w:iCs/>
        </w:rPr>
        <w:t>:</w:t>
      </w:r>
    </w:p>
    <w:p w14:paraId="420D9075" w14:textId="16D0C422" w:rsidR="00D90312" w:rsidRDefault="00D90312" w:rsidP="00D90312">
      <w:pPr>
        <w:pStyle w:val="a7"/>
        <w:jc w:val="center"/>
        <w:rPr>
          <w:iCs/>
        </w:rPr>
      </w:pPr>
      <w:bookmarkStart w:id="18" w:name="_Ref61555642"/>
      <w:r w:rsidRPr="00D90312">
        <w:rPr>
          <w:sz w:val="18"/>
        </w:rPr>
        <w:t xml:space="preserve">Table </w:t>
      </w:r>
      <w:r w:rsidRPr="00D90312">
        <w:rPr>
          <w:sz w:val="18"/>
        </w:rPr>
        <w:fldChar w:fldCharType="begin"/>
      </w:r>
      <w:r w:rsidRPr="00D90312">
        <w:rPr>
          <w:sz w:val="18"/>
        </w:rPr>
        <w:instrText xml:space="preserve"> SEQ Table \* ARABIC </w:instrText>
      </w:r>
      <w:r w:rsidRPr="00D90312">
        <w:rPr>
          <w:sz w:val="18"/>
        </w:rPr>
        <w:fldChar w:fldCharType="separate"/>
      </w:r>
      <w:r w:rsidR="003A4106">
        <w:rPr>
          <w:noProof/>
          <w:sz w:val="18"/>
        </w:rPr>
        <w:t>3</w:t>
      </w:r>
      <w:r w:rsidRPr="00D90312">
        <w:rPr>
          <w:sz w:val="18"/>
        </w:rPr>
        <w:fldChar w:fldCharType="end"/>
      </w:r>
      <w:bookmarkEnd w:id="18"/>
      <w:r>
        <w:rPr>
          <w:rFonts w:hint="eastAsia"/>
        </w:rPr>
        <w:t>：</w:t>
      </w:r>
      <w:r w:rsidRPr="00D90312">
        <w:rPr>
          <w:b w:val="0"/>
          <w:sz w:val="18"/>
        </w:rPr>
        <w:t>List of NCP length for different numerologies</w:t>
      </w:r>
    </w:p>
    <w:tbl>
      <w:tblPr>
        <w:tblStyle w:val="af6"/>
        <w:tblW w:w="3823" w:type="dxa"/>
        <w:jc w:val="center"/>
        <w:tblLayout w:type="fixed"/>
        <w:tblLook w:val="04A0" w:firstRow="1" w:lastRow="0" w:firstColumn="1" w:lastColumn="0" w:noHBand="0" w:noVBand="1"/>
      </w:tblPr>
      <w:tblGrid>
        <w:gridCol w:w="1021"/>
        <w:gridCol w:w="1462"/>
        <w:gridCol w:w="1340"/>
      </w:tblGrid>
      <w:tr w:rsidR="00D90312" w14:paraId="6DFC4511" w14:textId="77777777" w:rsidTr="00F21B93">
        <w:trPr>
          <w:jc w:val="center"/>
        </w:trPr>
        <w:tc>
          <w:tcPr>
            <w:tcW w:w="1021" w:type="dxa"/>
            <w:shd w:val="clear" w:color="auto" w:fill="auto"/>
          </w:tcPr>
          <w:p w14:paraId="1D6BC00F" w14:textId="77777777" w:rsidR="00D90312" w:rsidRPr="00F2054E" w:rsidRDefault="00D90312" w:rsidP="00F21B93">
            <w:pPr>
              <w:spacing w:after="60" w:line="260" w:lineRule="auto"/>
              <w:jc w:val="center"/>
              <w:rPr>
                <w:b/>
                <w:bCs/>
                <w:sz w:val="18"/>
                <w:szCs w:val="18"/>
              </w:rPr>
            </w:pPr>
            <w:r w:rsidRPr="00F2054E">
              <w:rPr>
                <w:b/>
                <w:bCs/>
                <w:sz w:val="18"/>
                <w:szCs w:val="18"/>
              </w:rPr>
              <w:t>SCS (kHz)</w:t>
            </w:r>
          </w:p>
        </w:tc>
        <w:tc>
          <w:tcPr>
            <w:tcW w:w="1462" w:type="dxa"/>
            <w:shd w:val="clear" w:color="auto" w:fill="auto"/>
          </w:tcPr>
          <w:p w14:paraId="49B3B3F9" w14:textId="77777777" w:rsidR="00D90312" w:rsidRPr="00F2054E" w:rsidRDefault="00D90312" w:rsidP="00F21B93">
            <w:pPr>
              <w:spacing w:after="60" w:line="260" w:lineRule="auto"/>
              <w:jc w:val="center"/>
              <w:rPr>
                <w:b/>
                <w:bCs/>
                <w:sz w:val="18"/>
                <w:szCs w:val="18"/>
              </w:rPr>
            </w:pPr>
            <w:r w:rsidRPr="00F2054E">
              <w:rPr>
                <w:b/>
                <w:bCs/>
                <w:sz w:val="18"/>
                <w:szCs w:val="18"/>
              </w:rPr>
              <w:t xml:space="preserve">Symbol </w:t>
            </w:r>
          </w:p>
          <w:p w14:paraId="0E0C3DF6" w14:textId="77777777" w:rsidR="00D90312" w:rsidRPr="00F2054E" w:rsidRDefault="00D90312" w:rsidP="00F21B93">
            <w:pPr>
              <w:spacing w:after="60" w:line="260" w:lineRule="auto"/>
              <w:jc w:val="center"/>
              <w:rPr>
                <w:b/>
                <w:bCs/>
                <w:sz w:val="18"/>
                <w:szCs w:val="18"/>
              </w:rPr>
            </w:pPr>
            <w:r w:rsidRPr="00F2054E">
              <w:rPr>
                <w:b/>
                <w:bCs/>
                <w:sz w:val="18"/>
                <w:szCs w:val="18"/>
              </w:rPr>
              <w:t>length</w:t>
            </w:r>
          </w:p>
        </w:tc>
        <w:tc>
          <w:tcPr>
            <w:tcW w:w="1340" w:type="dxa"/>
            <w:shd w:val="clear" w:color="auto" w:fill="auto"/>
          </w:tcPr>
          <w:p w14:paraId="06B1CC6E" w14:textId="77777777" w:rsidR="00D90312" w:rsidRPr="00F2054E" w:rsidRDefault="00D90312" w:rsidP="00F21B93">
            <w:pPr>
              <w:spacing w:after="60" w:line="260" w:lineRule="auto"/>
              <w:jc w:val="center"/>
              <w:rPr>
                <w:b/>
                <w:bCs/>
                <w:sz w:val="18"/>
                <w:szCs w:val="18"/>
              </w:rPr>
            </w:pPr>
            <w:r w:rsidRPr="00F2054E">
              <w:rPr>
                <w:b/>
                <w:bCs/>
                <w:sz w:val="18"/>
                <w:szCs w:val="18"/>
              </w:rPr>
              <w:t>NCP length</w:t>
            </w:r>
            <w:r w:rsidRPr="00F2054E">
              <w:rPr>
                <w:rFonts w:eastAsia="宋体" w:hint="eastAsia"/>
                <w:b/>
                <w:bCs/>
                <w:sz w:val="18"/>
                <w:szCs w:val="18"/>
              </w:rPr>
              <w:t>（</w:t>
            </w:r>
            <w:r w:rsidRPr="00F2054E">
              <w:rPr>
                <w:b/>
                <w:bCs/>
                <w:sz w:val="18"/>
                <w:szCs w:val="18"/>
              </w:rPr>
              <w:t>6.57%</w:t>
            </w:r>
            <w:r w:rsidRPr="00F2054E">
              <w:rPr>
                <w:rFonts w:eastAsia="宋体" w:hint="eastAsia"/>
                <w:b/>
                <w:bCs/>
                <w:sz w:val="18"/>
                <w:szCs w:val="18"/>
              </w:rPr>
              <w:t>）</w:t>
            </w:r>
          </w:p>
        </w:tc>
      </w:tr>
      <w:tr w:rsidR="00D90312" w14:paraId="4E86F3AA" w14:textId="77777777" w:rsidTr="00F21B93">
        <w:trPr>
          <w:jc w:val="center"/>
        </w:trPr>
        <w:tc>
          <w:tcPr>
            <w:tcW w:w="1021" w:type="dxa"/>
          </w:tcPr>
          <w:p w14:paraId="01F2845B" w14:textId="77777777" w:rsidR="00D90312" w:rsidRPr="00F2054E" w:rsidRDefault="00D90312" w:rsidP="00F21B93">
            <w:pPr>
              <w:spacing w:after="60" w:line="260" w:lineRule="auto"/>
              <w:jc w:val="center"/>
              <w:rPr>
                <w:sz w:val="18"/>
                <w:szCs w:val="18"/>
              </w:rPr>
            </w:pPr>
            <w:r w:rsidRPr="00F2054E">
              <w:rPr>
                <w:sz w:val="18"/>
                <w:szCs w:val="18"/>
              </w:rPr>
              <w:t>15</w:t>
            </w:r>
          </w:p>
        </w:tc>
        <w:tc>
          <w:tcPr>
            <w:tcW w:w="1462" w:type="dxa"/>
          </w:tcPr>
          <w:p w14:paraId="4FCC4F2E" w14:textId="77777777" w:rsidR="00D90312" w:rsidRPr="00F2054E" w:rsidRDefault="00D90312" w:rsidP="00F21B93">
            <w:pPr>
              <w:spacing w:after="60" w:line="260" w:lineRule="auto"/>
              <w:jc w:val="center"/>
              <w:rPr>
                <w:sz w:val="18"/>
                <w:szCs w:val="18"/>
              </w:rPr>
            </w:pPr>
            <w:r w:rsidRPr="00F2054E">
              <w:rPr>
                <w:sz w:val="18"/>
                <w:szCs w:val="18"/>
              </w:rPr>
              <w:t>66.67 us</w:t>
            </w:r>
          </w:p>
        </w:tc>
        <w:tc>
          <w:tcPr>
            <w:tcW w:w="1340" w:type="dxa"/>
          </w:tcPr>
          <w:p w14:paraId="6C06736C" w14:textId="77777777" w:rsidR="00D90312" w:rsidRPr="00F2054E" w:rsidRDefault="00D90312" w:rsidP="00F21B93">
            <w:pPr>
              <w:spacing w:after="60" w:line="260" w:lineRule="auto"/>
              <w:jc w:val="center"/>
              <w:rPr>
                <w:sz w:val="18"/>
                <w:szCs w:val="18"/>
              </w:rPr>
            </w:pPr>
            <w:r w:rsidRPr="00F2054E">
              <w:rPr>
                <w:sz w:val="18"/>
                <w:szCs w:val="18"/>
              </w:rPr>
              <w:t>4.688 us</w:t>
            </w:r>
          </w:p>
        </w:tc>
      </w:tr>
      <w:tr w:rsidR="00D90312" w14:paraId="21040FE4" w14:textId="77777777" w:rsidTr="00F21B93">
        <w:trPr>
          <w:jc w:val="center"/>
        </w:trPr>
        <w:tc>
          <w:tcPr>
            <w:tcW w:w="1021" w:type="dxa"/>
          </w:tcPr>
          <w:p w14:paraId="2A3E9D4C" w14:textId="77777777" w:rsidR="00D90312" w:rsidRPr="00F2054E" w:rsidRDefault="00D90312" w:rsidP="00F21B93">
            <w:pPr>
              <w:spacing w:after="60" w:line="260" w:lineRule="auto"/>
              <w:jc w:val="center"/>
              <w:rPr>
                <w:sz w:val="18"/>
                <w:szCs w:val="18"/>
              </w:rPr>
            </w:pPr>
            <w:r w:rsidRPr="00F2054E">
              <w:rPr>
                <w:sz w:val="18"/>
                <w:szCs w:val="18"/>
              </w:rPr>
              <w:t>30</w:t>
            </w:r>
          </w:p>
        </w:tc>
        <w:tc>
          <w:tcPr>
            <w:tcW w:w="1462" w:type="dxa"/>
          </w:tcPr>
          <w:p w14:paraId="3F252C99" w14:textId="77777777" w:rsidR="00D90312" w:rsidRPr="00F2054E" w:rsidRDefault="00D90312" w:rsidP="00F21B93">
            <w:pPr>
              <w:spacing w:after="60" w:line="260" w:lineRule="auto"/>
              <w:jc w:val="center"/>
              <w:rPr>
                <w:sz w:val="18"/>
                <w:szCs w:val="18"/>
              </w:rPr>
            </w:pPr>
            <w:r w:rsidRPr="00F2054E">
              <w:rPr>
                <w:sz w:val="18"/>
                <w:szCs w:val="18"/>
              </w:rPr>
              <w:t>33.33 us</w:t>
            </w:r>
          </w:p>
        </w:tc>
        <w:tc>
          <w:tcPr>
            <w:tcW w:w="1340" w:type="dxa"/>
          </w:tcPr>
          <w:p w14:paraId="102CC812" w14:textId="77777777" w:rsidR="00D90312" w:rsidRPr="00F2054E" w:rsidRDefault="00D90312" w:rsidP="00F21B93">
            <w:pPr>
              <w:spacing w:after="60" w:line="260" w:lineRule="auto"/>
              <w:jc w:val="center"/>
              <w:rPr>
                <w:sz w:val="18"/>
                <w:szCs w:val="18"/>
              </w:rPr>
            </w:pPr>
            <w:r w:rsidRPr="00F2054E">
              <w:rPr>
                <w:sz w:val="18"/>
                <w:szCs w:val="18"/>
              </w:rPr>
              <w:t>2.344 us</w:t>
            </w:r>
          </w:p>
        </w:tc>
      </w:tr>
      <w:tr w:rsidR="00D90312" w14:paraId="7E7C642F" w14:textId="77777777" w:rsidTr="00F21B93">
        <w:trPr>
          <w:jc w:val="center"/>
        </w:trPr>
        <w:tc>
          <w:tcPr>
            <w:tcW w:w="1021" w:type="dxa"/>
          </w:tcPr>
          <w:p w14:paraId="33E25DE5" w14:textId="77777777" w:rsidR="00D90312" w:rsidRPr="00F2054E" w:rsidRDefault="00D90312" w:rsidP="00F21B93">
            <w:pPr>
              <w:spacing w:after="60" w:line="260" w:lineRule="auto"/>
              <w:jc w:val="center"/>
              <w:rPr>
                <w:sz w:val="18"/>
                <w:szCs w:val="18"/>
              </w:rPr>
            </w:pPr>
            <w:r w:rsidRPr="00F2054E">
              <w:rPr>
                <w:sz w:val="18"/>
                <w:szCs w:val="18"/>
              </w:rPr>
              <w:t>60</w:t>
            </w:r>
          </w:p>
        </w:tc>
        <w:tc>
          <w:tcPr>
            <w:tcW w:w="1462" w:type="dxa"/>
          </w:tcPr>
          <w:p w14:paraId="0E38D949" w14:textId="77777777" w:rsidR="00D90312" w:rsidRPr="00F2054E" w:rsidRDefault="00D90312" w:rsidP="00F21B93">
            <w:pPr>
              <w:spacing w:after="60" w:line="260" w:lineRule="auto"/>
              <w:jc w:val="center"/>
              <w:rPr>
                <w:sz w:val="18"/>
                <w:szCs w:val="18"/>
              </w:rPr>
            </w:pPr>
            <w:r w:rsidRPr="00F2054E">
              <w:rPr>
                <w:sz w:val="18"/>
                <w:szCs w:val="18"/>
              </w:rPr>
              <w:t>16.67 us</w:t>
            </w:r>
          </w:p>
        </w:tc>
        <w:tc>
          <w:tcPr>
            <w:tcW w:w="1340" w:type="dxa"/>
          </w:tcPr>
          <w:p w14:paraId="35F476C0" w14:textId="77777777" w:rsidR="00D90312" w:rsidRPr="00F2054E" w:rsidRDefault="00D90312" w:rsidP="00F21B93">
            <w:pPr>
              <w:spacing w:after="60" w:line="260" w:lineRule="auto"/>
              <w:jc w:val="center"/>
              <w:rPr>
                <w:sz w:val="18"/>
                <w:szCs w:val="18"/>
              </w:rPr>
            </w:pPr>
            <w:r w:rsidRPr="00F2054E">
              <w:rPr>
                <w:sz w:val="18"/>
                <w:szCs w:val="18"/>
              </w:rPr>
              <w:t>1.172 us</w:t>
            </w:r>
          </w:p>
        </w:tc>
      </w:tr>
      <w:tr w:rsidR="00D90312" w14:paraId="4827CFC7" w14:textId="77777777" w:rsidTr="00F21B93">
        <w:trPr>
          <w:jc w:val="center"/>
        </w:trPr>
        <w:tc>
          <w:tcPr>
            <w:tcW w:w="1021" w:type="dxa"/>
          </w:tcPr>
          <w:p w14:paraId="051C675F" w14:textId="77777777" w:rsidR="00D90312" w:rsidRPr="00F2054E" w:rsidRDefault="00D90312" w:rsidP="00F21B93">
            <w:pPr>
              <w:spacing w:after="60" w:line="260" w:lineRule="auto"/>
              <w:jc w:val="center"/>
              <w:rPr>
                <w:sz w:val="18"/>
                <w:szCs w:val="18"/>
              </w:rPr>
            </w:pPr>
            <w:r w:rsidRPr="00F2054E">
              <w:rPr>
                <w:sz w:val="18"/>
                <w:szCs w:val="18"/>
              </w:rPr>
              <w:t>120</w:t>
            </w:r>
          </w:p>
        </w:tc>
        <w:tc>
          <w:tcPr>
            <w:tcW w:w="1462" w:type="dxa"/>
          </w:tcPr>
          <w:p w14:paraId="2DB66A93" w14:textId="77777777" w:rsidR="00D90312" w:rsidRPr="00F2054E" w:rsidRDefault="00D90312" w:rsidP="00F21B93">
            <w:pPr>
              <w:spacing w:after="60" w:line="260" w:lineRule="auto"/>
              <w:jc w:val="center"/>
              <w:rPr>
                <w:sz w:val="18"/>
                <w:szCs w:val="18"/>
              </w:rPr>
            </w:pPr>
            <w:r w:rsidRPr="00F2054E">
              <w:rPr>
                <w:sz w:val="18"/>
                <w:szCs w:val="18"/>
              </w:rPr>
              <w:t>8.33 us</w:t>
            </w:r>
          </w:p>
        </w:tc>
        <w:tc>
          <w:tcPr>
            <w:tcW w:w="1340" w:type="dxa"/>
          </w:tcPr>
          <w:p w14:paraId="4A2352AF" w14:textId="77777777" w:rsidR="00D90312" w:rsidRPr="00F2054E" w:rsidRDefault="00D90312" w:rsidP="00F21B93">
            <w:pPr>
              <w:spacing w:after="60" w:line="260" w:lineRule="auto"/>
              <w:jc w:val="center"/>
              <w:rPr>
                <w:sz w:val="18"/>
                <w:szCs w:val="18"/>
              </w:rPr>
            </w:pPr>
            <w:r w:rsidRPr="00F2054E">
              <w:rPr>
                <w:sz w:val="18"/>
                <w:szCs w:val="18"/>
              </w:rPr>
              <w:t>585.94 ns</w:t>
            </w:r>
          </w:p>
        </w:tc>
      </w:tr>
      <w:tr w:rsidR="00D90312" w14:paraId="2EDC9B15" w14:textId="77777777" w:rsidTr="00F21B93">
        <w:trPr>
          <w:jc w:val="center"/>
        </w:trPr>
        <w:tc>
          <w:tcPr>
            <w:tcW w:w="1021" w:type="dxa"/>
          </w:tcPr>
          <w:p w14:paraId="3A5AD4B8" w14:textId="77777777" w:rsidR="00D90312" w:rsidRPr="00F2054E" w:rsidRDefault="00D90312" w:rsidP="00F21B93">
            <w:pPr>
              <w:spacing w:after="60" w:line="260" w:lineRule="auto"/>
              <w:jc w:val="center"/>
              <w:rPr>
                <w:sz w:val="18"/>
                <w:szCs w:val="18"/>
              </w:rPr>
            </w:pPr>
            <w:r w:rsidRPr="00F2054E">
              <w:rPr>
                <w:sz w:val="18"/>
                <w:szCs w:val="18"/>
              </w:rPr>
              <w:t>240</w:t>
            </w:r>
          </w:p>
        </w:tc>
        <w:tc>
          <w:tcPr>
            <w:tcW w:w="1462" w:type="dxa"/>
          </w:tcPr>
          <w:p w14:paraId="499F5F00" w14:textId="77777777" w:rsidR="00D90312" w:rsidRPr="00F2054E" w:rsidRDefault="00D90312" w:rsidP="00F21B93">
            <w:pPr>
              <w:spacing w:after="60" w:line="260" w:lineRule="auto"/>
              <w:jc w:val="center"/>
              <w:rPr>
                <w:sz w:val="18"/>
                <w:szCs w:val="18"/>
              </w:rPr>
            </w:pPr>
            <w:r w:rsidRPr="00F2054E">
              <w:rPr>
                <w:sz w:val="18"/>
                <w:szCs w:val="18"/>
              </w:rPr>
              <w:t>4.17 us</w:t>
            </w:r>
          </w:p>
        </w:tc>
        <w:tc>
          <w:tcPr>
            <w:tcW w:w="1340" w:type="dxa"/>
          </w:tcPr>
          <w:p w14:paraId="020C59C5" w14:textId="77777777" w:rsidR="00D90312" w:rsidRPr="00F2054E" w:rsidRDefault="00D90312" w:rsidP="00F21B93">
            <w:pPr>
              <w:spacing w:after="60" w:line="260" w:lineRule="auto"/>
              <w:jc w:val="center"/>
              <w:rPr>
                <w:sz w:val="18"/>
                <w:szCs w:val="18"/>
              </w:rPr>
            </w:pPr>
            <w:r w:rsidRPr="00F2054E">
              <w:rPr>
                <w:sz w:val="18"/>
                <w:szCs w:val="18"/>
              </w:rPr>
              <w:t>292.97 ns</w:t>
            </w:r>
          </w:p>
        </w:tc>
      </w:tr>
      <w:tr w:rsidR="00D90312" w14:paraId="2E2E1152" w14:textId="77777777" w:rsidTr="00F21B93">
        <w:trPr>
          <w:jc w:val="center"/>
        </w:trPr>
        <w:tc>
          <w:tcPr>
            <w:tcW w:w="1021" w:type="dxa"/>
          </w:tcPr>
          <w:p w14:paraId="6036372A" w14:textId="77777777" w:rsidR="00D90312" w:rsidRPr="00F2054E" w:rsidRDefault="00D90312" w:rsidP="00F21B93">
            <w:pPr>
              <w:spacing w:after="60" w:line="260" w:lineRule="auto"/>
              <w:jc w:val="center"/>
              <w:rPr>
                <w:sz w:val="18"/>
                <w:szCs w:val="18"/>
              </w:rPr>
            </w:pPr>
            <w:r w:rsidRPr="00F2054E">
              <w:rPr>
                <w:sz w:val="18"/>
                <w:szCs w:val="18"/>
              </w:rPr>
              <w:t>480</w:t>
            </w:r>
          </w:p>
        </w:tc>
        <w:tc>
          <w:tcPr>
            <w:tcW w:w="1462" w:type="dxa"/>
          </w:tcPr>
          <w:p w14:paraId="1AEF427E" w14:textId="77777777" w:rsidR="00D90312" w:rsidRPr="00F2054E" w:rsidRDefault="00D90312" w:rsidP="00F21B93">
            <w:pPr>
              <w:spacing w:after="60" w:line="260" w:lineRule="auto"/>
              <w:jc w:val="center"/>
              <w:rPr>
                <w:sz w:val="18"/>
                <w:szCs w:val="18"/>
              </w:rPr>
            </w:pPr>
            <w:r w:rsidRPr="00F2054E">
              <w:rPr>
                <w:sz w:val="18"/>
                <w:szCs w:val="18"/>
              </w:rPr>
              <w:t>2.08 us</w:t>
            </w:r>
          </w:p>
        </w:tc>
        <w:tc>
          <w:tcPr>
            <w:tcW w:w="1340" w:type="dxa"/>
          </w:tcPr>
          <w:p w14:paraId="67D69564" w14:textId="77777777" w:rsidR="00D90312" w:rsidRPr="00F2054E" w:rsidRDefault="00D90312" w:rsidP="00F21B93">
            <w:pPr>
              <w:spacing w:after="60" w:line="260" w:lineRule="auto"/>
              <w:jc w:val="center"/>
              <w:rPr>
                <w:sz w:val="18"/>
                <w:szCs w:val="18"/>
              </w:rPr>
            </w:pPr>
            <w:r w:rsidRPr="00F2054E">
              <w:rPr>
                <w:sz w:val="18"/>
                <w:szCs w:val="18"/>
              </w:rPr>
              <w:t>146.48 ns</w:t>
            </w:r>
          </w:p>
        </w:tc>
      </w:tr>
      <w:tr w:rsidR="00D90312" w14:paraId="5E730195" w14:textId="77777777" w:rsidTr="00F21B93">
        <w:trPr>
          <w:jc w:val="center"/>
        </w:trPr>
        <w:tc>
          <w:tcPr>
            <w:tcW w:w="1021" w:type="dxa"/>
          </w:tcPr>
          <w:p w14:paraId="385B3129" w14:textId="77777777" w:rsidR="00D90312" w:rsidRPr="00F2054E" w:rsidRDefault="00D90312" w:rsidP="00F21B93">
            <w:pPr>
              <w:spacing w:after="60" w:line="260" w:lineRule="auto"/>
              <w:jc w:val="center"/>
              <w:rPr>
                <w:sz w:val="18"/>
                <w:szCs w:val="18"/>
              </w:rPr>
            </w:pPr>
            <w:r w:rsidRPr="00F2054E">
              <w:rPr>
                <w:sz w:val="18"/>
                <w:szCs w:val="18"/>
              </w:rPr>
              <w:t>960</w:t>
            </w:r>
          </w:p>
        </w:tc>
        <w:tc>
          <w:tcPr>
            <w:tcW w:w="1462" w:type="dxa"/>
          </w:tcPr>
          <w:p w14:paraId="1D79B87B" w14:textId="77777777" w:rsidR="00D90312" w:rsidRPr="00F2054E" w:rsidRDefault="00D90312" w:rsidP="00F21B93">
            <w:pPr>
              <w:spacing w:after="60" w:line="260" w:lineRule="auto"/>
              <w:jc w:val="center"/>
              <w:rPr>
                <w:sz w:val="18"/>
                <w:szCs w:val="18"/>
              </w:rPr>
            </w:pPr>
            <w:r w:rsidRPr="00F2054E">
              <w:rPr>
                <w:sz w:val="18"/>
                <w:szCs w:val="18"/>
              </w:rPr>
              <w:t>1.04 us</w:t>
            </w:r>
          </w:p>
        </w:tc>
        <w:tc>
          <w:tcPr>
            <w:tcW w:w="1340" w:type="dxa"/>
          </w:tcPr>
          <w:p w14:paraId="61A6FE34" w14:textId="77777777" w:rsidR="00D90312" w:rsidRPr="00F2054E" w:rsidRDefault="00D90312" w:rsidP="00F21B93">
            <w:pPr>
              <w:spacing w:after="60" w:line="260" w:lineRule="auto"/>
              <w:jc w:val="center"/>
              <w:rPr>
                <w:sz w:val="18"/>
                <w:szCs w:val="18"/>
              </w:rPr>
            </w:pPr>
            <w:r w:rsidRPr="00F2054E">
              <w:rPr>
                <w:sz w:val="18"/>
                <w:szCs w:val="18"/>
              </w:rPr>
              <w:t>73.24 ns</w:t>
            </w:r>
          </w:p>
        </w:tc>
      </w:tr>
    </w:tbl>
    <w:p w14:paraId="5AAA0FC1" w14:textId="100197F2" w:rsidR="002B26E3" w:rsidRPr="002B26E3" w:rsidRDefault="00D90312" w:rsidP="0022111D">
      <w:pPr>
        <w:spacing w:beforeLines="50" w:before="120"/>
        <w:jc w:val="both"/>
        <w:rPr>
          <w:iCs/>
        </w:rPr>
      </w:pPr>
      <w:r>
        <w:rPr>
          <w:iCs/>
        </w:rPr>
        <w:t xml:space="preserve">In the existing </w:t>
      </w:r>
      <w:bookmarkStart w:id="19" w:name="OLE_LINK1"/>
      <w:r>
        <w:rPr>
          <w:iCs/>
        </w:rPr>
        <w:t>specification design</w:t>
      </w:r>
      <w:bookmarkEnd w:id="19"/>
      <w:r>
        <w:rPr>
          <w:iCs/>
        </w:rPr>
        <w:t xml:space="preserve">, there is no gap between neighboring SSB beams. Considering the switching time between neighboring SSB beams would be greater than 100ns, the NCP length for SCS 960KHz is not long enough to cover the switching time. </w:t>
      </w:r>
      <w:r w:rsidR="002B26E3" w:rsidRPr="002B26E3">
        <w:rPr>
          <w:iCs/>
        </w:rPr>
        <w:t>To solve the above problems, the following alternatives could be considered:</w:t>
      </w:r>
    </w:p>
    <w:p w14:paraId="492B458A" w14:textId="77777777" w:rsidR="002B26E3" w:rsidRPr="000E71D2" w:rsidRDefault="002B26E3" w:rsidP="000E71D2">
      <w:pPr>
        <w:pStyle w:val="ae"/>
        <w:numPr>
          <w:ilvl w:val="0"/>
          <w:numId w:val="20"/>
        </w:numPr>
        <w:spacing w:before="120" w:after="120"/>
        <w:ind w:firstLineChars="0"/>
        <w:rPr>
          <w:rFonts w:ascii="Times New Roman" w:eastAsiaTheme="minorEastAsia" w:hAnsi="Times New Roman"/>
          <w:sz w:val="20"/>
        </w:rPr>
      </w:pPr>
      <w:r w:rsidRPr="000E71D2">
        <w:rPr>
          <w:rFonts w:ascii="Times New Roman" w:eastAsiaTheme="minorEastAsia" w:hAnsi="Times New Roman"/>
          <w:sz w:val="20"/>
        </w:rPr>
        <w:t xml:space="preserve">Alt. 1: </w:t>
      </w:r>
      <w:r w:rsidRPr="000E71D2">
        <w:rPr>
          <w:rFonts w:ascii="Times New Roman" w:eastAsiaTheme="minorEastAsia" w:hAnsi="Times New Roman" w:hint="eastAsia"/>
          <w:sz w:val="20"/>
        </w:rPr>
        <w:t>N</w:t>
      </w:r>
      <w:r w:rsidRPr="000E71D2">
        <w:rPr>
          <w:rFonts w:ascii="Times New Roman" w:eastAsiaTheme="minorEastAsia" w:hAnsi="Times New Roman"/>
          <w:sz w:val="20"/>
        </w:rPr>
        <w:t>ew SSB pattern introducing gaps between contiguous candidate SSBs;</w:t>
      </w:r>
    </w:p>
    <w:p w14:paraId="1C17A497" w14:textId="792B8DE5" w:rsidR="002B26E3" w:rsidRPr="000E71D2" w:rsidRDefault="002B26E3" w:rsidP="000E71D2">
      <w:pPr>
        <w:pStyle w:val="ae"/>
        <w:numPr>
          <w:ilvl w:val="0"/>
          <w:numId w:val="20"/>
        </w:numPr>
        <w:spacing w:before="120" w:after="120"/>
        <w:ind w:firstLineChars="0"/>
        <w:rPr>
          <w:rFonts w:ascii="Times New Roman" w:eastAsiaTheme="minorEastAsia" w:hAnsi="Times New Roman"/>
          <w:sz w:val="20"/>
        </w:rPr>
      </w:pPr>
      <w:r w:rsidRPr="000E71D2">
        <w:rPr>
          <w:rFonts w:ascii="Times New Roman" w:eastAsiaTheme="minorEastAsia" w:hAnsi="Times New Roman"/>
          <w:sz w:val="20"/>
        </w:rPr>
        <w:t>Alt. 2: The same QCL assumptions for contiguous candidate SSBs (e.g. case D defined in clause 4.1 of</w:t>
      </w:r>
      <w:r w:rsidR="00270467">
        <w:rPr>
          <w:rFonts w:ascii="Times New Roman" w:eastAsiaTheme="minorEastAsia" w:hAnsi="Times New Roman"/>
          <w:sz w:val="20"/>
        </w:rPr>
        <w:t xml:space="preserve"> </w:t>
      </w:r>
      <w:r w:rsidR="00270467">
        <w:rPr>
          <w:rFonts w:ascii="Times New Roman" w:eastAsiaTheme="minorEastAsia" w:hAnsi="Times New Roman"/>
        </w:rPr>
        <w:fldChar w:fldCharType="begin"/>
      </w:r>
      <w:r w:rsidR="00270467">
        <w:rPr>
          <w:rFonts w:ascii="Times New Roman" w:eastAsiaTheme="minorEastAsia" w:hAnsi="Times New Roman"/>
        </w:rPr>
        <w:instrText xml:space="preserve"> REF _Ref53653647 \r \h </w:instrText>
      </w:r>
      <w:r w:rsidR="00270467">
        <w:rPr>
          <w:rFonts w:ascii="Times New Roman" w:eastAsiaTheme="minorEastAsia" w:hAnsi="Times New Roman"/>
        </w:rPr>
      </w:r>
      <w:r w:rsidR="00270467">
        <w:rPr>
          <w:rFonts w:ascii="Times New Roman" w:eastAsiaTheme="minorEastAsia" w:hAnsi="Times New Roman"/>
        </w:rPr>
        <w:fldChar w:fldCharType="separate"/>
      </w:r>
      <w:r w:rsidR="003A4106">
        <w:rPr>
          <w:rFonts w:ascii="Times New Roman" w:eastAsiaTheme="minorEastAsia" w:hAnsi="Times New Roman"/>
        </w:rPr>
        <w:t>[2]</w:t>
      </w:r>
      <w:r w:rsidR="00270467">
        <w:rPr>
          <w:rFonts w:ascii="Times New Roman" w:eastAsiaTheme="minorEastAsia" w:hAnsi="Times New Roman"/>
        </w:rPr>
        <w:fldChar w:fldCharType="end"/>
      </w:r>
      <w:r w:rsidRPr="000E71D2">
        <w:rPr>
          <w:rFonts w:ascii="Times New Roman" w:eastAsiaTheme="minorEastAsia" w:hAnsi="Times New Roman"/>
          <w:sz w:val="20"/>
        </w:rPr>
        <w:t>);</w:t>
      </w:r>
    </w:p>
    <w:p w14:paraId="7D109228" w14:textId="7C94CDEB" w:rsidR="00D90312" w:rsidRPr="000E71D2" w:rsidRDefault="002B26E3" w:rsidP="00D90312">
      <w:pPr>
        <w:pStyle w:val="ae"/>
        <w:numPr>
          <w:ilvl w:val="0"/>
          <w:numId w:val="20"/>
        </w:numPr>
        <w:spacing w:before="120" w:after="120"/>
        <w:ind w:firstLineChars="0"/>
        <w:rPr>
          <w:rFonts w:ascii="Times New Roman" w:eastAsiaTheme="minorEastAsia" w:hAnsi="Times New Roman"/>
          <w:sz w:val="20"/>
        </w:rPr>
      </w:pPr>
      <w:r w:rsidRPr="000E71D2">
        <w:rPr>
          <w:rFonts w:ascii="Times New Roman" w:eastAsiaTheme="minorEastAsia" w:hAnsi="Times New Roman"/>
          <w:sz w:val="20"/>
        </w:rPr>
        <w:t>Alt. 3: Hopping transmission for contiguous candidate SSBs (e.g. case E defined in clause 4.1 of</w:t>
      </w:r>
      <w:r w:rsidR="00270467">
        <w:rPr>
          <w:rFonts w:ascii="Times New Roman" w:eastAsiaTheme="minorEastAsia" w:hAnsi="Times New Roman"/>
          <w:sz w:val="20"/>
        </w:rPr>
        <w:t xml:space="preserve"> </w:t>
      </w:r>
      <w:r w:rsidR="00270467">
        <w:rPr>
          <w:rFonts w:ascii="Times New Roman" w:eastAsiaTheme="minorEastAsia" w:hAnsi="Times New Roman"/>
        </w:rPr>
        <w:fldChar w:fldCharType="begin"/>
      </w:r>
      <w:r w:rsidR="00270467">
        <w:rPr>
          <w:rFonts w:ascii="Times New Roman" w:eastAsiaTheme="minorEastAsia" w:hAnsi="Times New Roman"/>
        </w:rPr>
        <w:instrText xml:space="preserve"> REF _Ref53653647 \r \h </w:instrText>
      </w:r>
      <w:r w:rsidR="00270467">
        <w:rPr>
          <w:rFonts w:ascii="Times New Roman" w:eastAsiaTheme="minorEastAsia" w:hAnsi="Times New Roman"/>
        </w:rPr>
      </w:r>
      <w:r w:rsidR="00270467">
        <w:rPr>
          <w:rFonts w:ascii="Times New Roman" w:eastAsiaTheme="minorEastAsia" w:hAnsi="Times New Roman"/>
        </w:rPr>
        <w:fldChar w:fldCharType="separate"/>
      </w:r>
      <w:r w:rsidR="003A4106">
        <w:rPr>
          <w:rFonts w:ascii="Times New Roman" w:eastAsiaTheme="minorEastAsia" w:hAnsi="Times New Roman"/>
        </w:rPr>
        <w:t>[2]</w:t>
      </w:r>
      <w:r w:rsidR="00270467">
        <w:rPr>
          <w:rFonts w:ascii="Times New Roman" w:eastAsiaTheme="minorEastAsia" w:hAnsi="Times New Roman"/>
        </w:rPr>
        <w:fldChar w:fldCharType="end"/>
      </w:r>
      <w:r w:rsidRPr="000E71D2">
        <w:rPr>
          <w:rFonts w:ascii="Times New Roman" w:eastAsiaTheme="minorEastAsia" w:hAnsi="Times New Roman"/>
          <w:sz w:val="20"/>
        </w:rPr>
        <w:t>).</w:t>
      </w:r>
    </w:p>
    <w:p w14:paraId="7357E84B" w14:textId="282ECE1F" w:rsidR="00D90312" w:rsidRPr="00D90312" w:rsidRDefault="000E71D2" w:rsidP="00D90312">
      <w:pPr>
        <w:jc w:val="both"/>
        <w:rPr>
          <w:iCs/>
        </w:rPr>
      </w:pPr>
      <w:r>
        <w:rPr>
          <w:iCs/>
        </w:rPr>
        <w:t>F</w:t>
      </w:r>
      <w:r>
        <w:rPr>
          <w:rFonts w:hint="eastAsia"/>
          <w:iCs/>
        </w:rPr>
        <w:t>o</w:t>
      </w:r>
      <w:r>
        <w:rPr>
          <w:iCs/>
        </w:rPr>
        <w:t xml:space="preserve">r </w:t>
      </w:r>
      <w:r w:rsidRPr="000E71D2">
        <w:t>Alt. 1</w:t>
      </w:r>
      <w:r>
        <w:t xml:space="preserve">, </w:t>
      </w:r>
      <w:r w:rsidR="002C7A1A">
        <w:rPr>
          <w:iCs/>
        </w:rPr>
        <w:t>the key idea is to reserve</w:t>
      </w:r>
      <w:r w:rsidR="00D90312" w:rsidRPr="00D90312">
        <w:rPr>
          <w:iCs/>
        </w:rPr>
        <w:t xml:space="preserve"> </w:t>
      </w:r>
      <w:r w:rsidR="002C7A1A">
        <w:rPr>
          <w:iCs/>
        </w:rPr>
        <w:t>gap</w:t>
      </w:r>
      <w:r w:rsidR="002C7A1A" w:rsidRPr="00D90312">
        <w:rPr>
          <w:iCs/>
        </w:rPr>
        <w:t xml:space="preserve"> </w:t>
      </w:r>
      <w:r w:rsidR="00D90312" w:rsidRPr="00D90312">
        <w:rPr>
          <w:iCs/>
        </w:rPr>
        <w:t xml:space="preserve">OFDM symbols between neighboring </w:t>
      </w:r>
      <w:r w:rsidR="002C7A1A">
        <w:rPr>
          <w:iCs/>
        </w:rPr>
        <w:t xml:space="preserve">contiguous </w:t>
      </w:r>
      <w:r w:rsidR="00D90312" w:rsidRPr="00D90312">
        <w:rPr>
          <w:iCs/>
        </w:rPr>
        <w:t>SSB</w:t>
      </w:r>
      <w:r w:rsidR="002C7A1A">
        <w:rPr>
          <w:iCs/>
        </w:rPr>
        <w:t>s for beam switching</w:t>
      </w:r>
      <w:r w:rsidR="00D90312" w:rsidRPr="00D90312">
        <w:rPr>
          <w:iCs/>
        </w:rPr>
        <w:t xml:space="preserve">. </w:t>
      </w:r>
      <w:r w:rsidR="002C7A1A">
        <w:rPr>
          <w:iCs/>
        </w:rPr>
        <w:t xml:space="preserve">One example is given in </w:t>
      </w:r>
      <w:r w:rsidR="002C7A1A" w:rsidRPr="00446A22">
        <w:rPr>
          <w:b/>
          <w:bCs/>
          <w:iCs/>
        </w:rPr>
        <w:fldChar w:fldCharType="begin"/>
      </w:r>
      <w:r w:rsidR="002C7A1A" w:rsidRPr="00446A22">
        <w:rPr>
          <w:b/>
          <w:bCs/>
          <w:iCs/>
        </w:rPr>
        <w:instrText xml:space="preserve"> REF _Ref61556153 \h </w:instrText>
      </w:r>
      <w:r w:rsidR="00446A22">
        <w:rPr>
          <w:b/>
          <w:bCs/>
          <w:iCs/>
        </w:rPr>
        <w:instrText xml:space="preserve"> \* MERGEFORMAT </w:instrText>
      </w:r>
      <w:r w:rsidR="002C7A1A" w:rsidRPr="00446A22">
        <w:rPr>
          <w:b/>
          <w:bCs/>
          <w:iCs/>
        </w:rPr>
      </w:r>
      <w:r w:rsidR="002C7A1A" w:rsidRPr="00446A22">
        <w:rPr>
          <w:b/>
          <w:bCs/>
          <w:iCs/>
        </w:rPr>
        <w:fldChar w:fldCharType="separate"/>
      </w:r>
      <w:r w:rsidR="003A4106" w:rsidRPr="00446A22">
        <w:rPr>
          <w:b/>
          <w:bCs/>
          <w:sz w:val="18"/>
        </w:rPr>
        <w:t xml:space="preserve">Figure </w:t>
      </w:r>
      <w:r w:rsidR="003A4106" w:rsidRPr="00446A22">
        <w:rPr>
          <w:b/>
          <w:bCs/>
          <w:noProof/>
          <w:sz w:val="18"/>
        </w:rPr>
        <w:t>2</w:t>
      </w:r>
      <w:r w:rsidR="002C7A1A" w:rsidRPr="00446A22">
        <w:rPr>
          <w:b/>
          <w:bCs/>
          <w:iCs/>
        </w:rPr>
        <w:fldChar w:fldCharType="end"/>
      </w:r>
      <w:r w:rsidR="002C7A1A">
        <w:rPr>
          <w:iCs/>
        </w:rPr>
        <w:t>, i.e. move 2 OFDM symbols later (from symbol 6-9 to 8-11) for the 2</w:t>
      </w:r>
      <w:r w:rsidR="002C7A1A" w:rsidRPr="0022111D">
        <w:rPr>
          <w:iCs/>
          <w:vertAlign w:val="superscript"/>
        </w:rPr>
        <w:t>nd</w:t>
      </w:r>
      <w:r w:rsidR="002C7A1A">
        <w:rPr>
          <w:iCs/>
        </w:rPr>
        <w:t xml:space="preserve"> SSB in the slot. </w:t>
      </w:r>
      <w:r w:rsidR="00D90312" w:rsidRPr="00D90312">
        <w:rPr>
          <w:iCs/>
        </w:rPr>
        <w:t xml:space="preserve">In this case, all of the SSB beams can be guaranteed not to cross the slot which can simplify the specification design. </w:t>
      </w:r>
      <w:r w:rsidR="006920D2">
        <w:rPr>
          <w:iCs/>
        </w:rPr>
        <w:t>Note that scheduling restriction should be made on the gap symbols for beam switching.</w:t>
      </w:r>
    </w:p>
    <w:p w14:paraId="28D177BB" w14:textId="549F93B6" w:rsidR="00D90312" w:rsidRPr="00D90312" w:rsidRDefault="0040220F" w:rsidP="0040220F">
      <w:pPr>
        <w:jc w:val="center"/>
      </w:pPr>
      <w:r>
        <w:rPr>
          <w:noProof/>
        </w:rPr>
        <w:drawing>
          <wp:inline distT="0" distB="0" distL="0" distR="0" wp14:anchorId="08F295A5" wp14:editId="5D639D54">
            <wp:extent cx="4656148" cy="658124"/>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7690" cy="669650"/>
                    </a:xfrm>
                    <a:prstGeom prst="rect">
                      <a:avLst/>
                    </a:prstGeom>
                  </pic:spPr>
                </pic:pic>
              </a:graphicData>
            </a:graphic>
          </wp:inline>
        </w:drawing>
      </w:r>
    </w:p>
    <w:p w14:paraId="02B9A74A" w14:textId="71EB54D4" w:rsidR="00D90312" w:rsidRDefault="0040220F" w:rsidP="0040220F">
      <w:pPr>
        <w:pStyle w:val="a7"/>
        <w:jc w:val="center"/>
      </w:pPr>
      <w:bookmarkStart w:id="20" w:name="_Ref61556153"/>
      <w:r w:rsidRPr="0040220F">
        <w:rPr>
          <w:sz w:val="18"/>
        </w:rPr>
        <w:t xml:space="preserve">Figure </w:t>
      </w:r>
      <w:r w:rsidRPr="0040220F">
        <w:rPr>
          <w:sz w:val="18"/>
        </w:rPr>
        <w:fldChar w:fldCharType="begin"/>
      </w:r>
      <w:r w:rsidRPr="0040220F">
        <w:rPr>
          <w:sz w:val="18"/>
        </w:rPr>
        <w:instrText xml:space="preserve"> SEQ Figure \* ARABIC </w:instrText>
      </w:r>
      <w:r w:rsidRPr="0040220F">
        <w:rPr>
          <w:sz w:val="18"/>
        </w:rPr>
        <w:fldChar w:fldCharType="separate"/>
      </w:r>
      <w:r w:rsidR="003A4106">
        <w:rPr>
          <w:noProof/>
          <w:sz w:val="18"/>
        </w:rPr>
        <w:t>2</w:t>
      </w:r>
      <w:r w:rsidRPr="0040220F">
        <w:rPr>
          <w:sz w:val="18"/>
        </w:rPr>
        <w:fldChar w:fldCharType="end"/>
      </w:r>
      <w:bookmarkEnd w:id="20"/>
      <w:r w:rsidR="00390D20">
        <w:rPr>
          <w:sz w:val="18"/>
        </w:rPr>
        <w:t xml:space="preserve"> </w:t>
      </w:r>
      <w:r w:rsidRPr="0040220F">
        <w:rPr>
          <w:b w:val="0"/>
        </w:rPr>
        <w:t xml:space="preserve"> </w:t>
      </w:r>
      <w:r w:rsidRPr="0040220F">
        <w:rPr>
          <w:b w:val="0"/>
          <w:sz w:val="18"/>
        </w:rPr>
        <w:t>The new SSB pattern</w:t>
      </w:r>
      <w:r>
        <w:rPr>
          <w:b w:val="0"/>
          <w:sz w:val="18"/>
        </w:rPr>
        <w:t xml:space="preserve"> with certain gaps</w:t>
      </w:r>
    </w:p>
    <w:p w14:paraId="46F115DC" w14:textId="41132130" w:rsidR="00D90312" w:rsidRDefault="005F21F7" w:rsidP="0022111D">
      <w:pPr>
        <w:spacing w:afterLines="50" w:after="120"/>
        <w:jc w:val="both"/>
        <w:rPr>
          <w:rFonts w:eastAsia="宋体"/>
          <w:szCs w:val="20"/>
        </w:rPr>
      </w:pPr>
      <w:r>
        <w:rPr>
          <w:iCs/>
        </w:rPr>
        <w:t>F</w:t>
      </w:r>
      <w:r>
        <w:rPr>
          <w:rFonts w:hint="eastAsia"/>
          <w:iCs/>
        </w:rPr>
        <w:t>o</w:t>
      </w:r>
      <w:r>
        <w:rPr>
          <w:iCs/>
        </w:rPr>
        <w:t xml:space="preserve">r </w:t>
      </w:r>
      <w:r w:rsidRPr="000E71D2">
        <w:t xml:space="preserve">Alt. </w:t>
      </w:r>
      <w:r>
        <w:t xml:space="preserve">2, </w:t>
      </w:r>
      <w:r w:rsidR="00B06D9F">
        <w:t>the key idea is to assume the same QCL (i.e. the same beam) for contiguous candidate SSBs</w:t>
      </w:r>
      <w:r w:rsidR="00F75401">
        <w:t xml:space="preserve">. </w:t>
      </w:r>
      <w:r w:rsidR="00B06D9F">
        <w:t xml:space="preserve">This alternative is better to be based on case D defined in </w:t>
      </w:r>
      <w:r w:rsidR="00B06D9F" w:rsidRPr="000E71D2">
        <w:t>clause 4.1 of</w:t>
      </w:r>
      <w:r w:rsidR="00B06D9F">
        <w:t xml:space="preserve"> </w:t>
      </w:r>
      <w:r w:rsidR="00B06D9F">
        <w:fldChar w:fldCharType="begin"/>
      </w:r>
      <w:r w:rsidR="00B06D9F">
        <w:instrText xml:space="preserve"> REF _Ref53653647 \r \h </w:instrText>
      </w:r>
      <w:r w:rsidR="00B06D9F">
        <w:fldChar w:fldCharType="separate"/>
      </w:r>
      <w:r w:rsidR="003A4106">
        <w:t>[2]</w:t>
      </w:r>
      <w:r w:rsidR="00B06D9F">
        <w:fldChar w:fldCharType="end"/>
      </w:r>
      <w:r w:rsidR="00B06D9F">
        <w:t xml:space="preserve">, i.e. there are 2 contiguous SSBs in each slot. One example is given in </w:t>
      </w:r>
      <w:r w:rsidR="00B06D9F" w:rsidRPr="00390D20">
        <w:rPr>
          <w:rFonts w:eastAsia="宋体"/>
          <w:b/>
          <w:szCs w:val="20"/>
        </w:rPr>
        <w:fldChar w:fldCharType="begin"/>
      </w:r>
      <w:r w:rsidR="00B06D9F" w:rsidRPr="00390D20">
        <w:rPr>
          <w:rFonts w:eastAsia="宋体"/>
          <w:b/>
          <w:szCs w:val="20"/>
        </w:rPr>
        <w:instrText xml:space="preserve"> REF _Ref61559427 \h </w:instrText>
      </w:r>
      <w:r w:rsidR="00B06D9F">
        <w:rPr>
          <w:rFonts w:eastAsia="宋体"/>
          <w:b/>
          <w:szCs w:val="20"/>
        </w:rPr>
        <w:instrText xml:space="preserve"> \* MERGEFORMAT </w:instrText>
      </w:r>
      <w:r w:rsidR="00B06D9F" w:rsidRPr="00390D20">
        <w:rPr>
          <w:rFonts w:eastAsia="宋体"/>
          <w:b/>
          <w:szCs w:val="20"/>
        </w:rPr>
      </w:r>
      <w:r w:rsidR="00B06D9F" w:rsidRPr="00390D20">
        <w:rPr>
          <w:rFonts w:eastAsia="宋体"/>
          <w:b/>
          <w:szCs w:val="20"/>
        </w:rPr>
        <w:fldChar w:fldCharType="separate"/>
      </w:r>
      <w:r w:rsidR="003A4106" w:rsidRPr="0022111D">
        <w:rPr>
          <w:b/>
          <w:sz w:val="18"/>
          <w:szCs w:val="18"/>
        </w:rPr>
        <w:t xml:space="preserve">Figure </w:t>
      </w:r>
      <w:r w:rsidR="003A4106" w:rsidRPr="0022111D">
        <w:rPr>
          <w:b/>
          <w:noProof/>
          <w:sz w:val="18"/>
          <w:szCs w:val="18"/>
        </w:rPr>
        <w:t>3</w:t>
      </w:r>
      <w:r w:rsidR="00B06D9F" w:rsidRPr="00390D20">
        <w:rPr>
          <w:rFonts w:eastAsia="宋体"/>
          <w:b/>
          <w:szCs w:val="20"/>
        </w:rPr>
        <w:fldChar w:fldCharType="end"/>
      </w:r>
      <w:r w:rsidR="00B06D9F">
        <w:rPr>
          <w:rFonts w:eastAsia="宋体"/>
          <w:b/>
          <w:szCs w:val="20"/>
        </w:rPr>
        <w:t xml:space="preserve">: </w:t>
      </w:r>
      <w:r w:rsidR="00B06D9F">
        <w:t>T</w:t>
      </w:r>
      <w:r>
        <w:t xml:space="preserve">he number of </w:t>
      </w:r>
      <w:r w:rsidR="00B05374">
        <w:t>candidates</w:t>
      </w:r>
      <w:r w:rsidR="00B06D9F">
        <w:t xml:space="preserve"> </w:t>
      </w:r>
      <w:r>
        <w:t xml:space="preserve">SSB </w:t>
      </w:r>
      <w:r w:rsidR="00B06D9F">
        <w:t xml:space="preserve">positions in time domain is </w:t>
      </w:r>
      <w:r w:rsidR="002C7A1A">
        <w:t>extended</w:t>
      </w:r>
      <w:r w:rsidR="00B06D9F">
        <w:t xml:space="preserve"> </w:t>
      </w:r>
      <w:r>
        <w:t xml:space="preserve">to 128, </w:t>
      </w:r>
      <w:r w:rsidR="002C7A1A">
        <w:t xml:space="preserve">where </w:t>
      </w:r>
      <w:r>
        <w:t xml:space="preserve">the </w:t>
      </w:r>
      <w:r w:rsidRPr="005F21F7">
        <w:t xml:space="preserve">neighboring </w:t>
      </w:r>
      <w:r w:rsidR="002C7A1A">
        <w:t xml:space="preserve">continuous </w:t>
      </w:r>
      <w:r w:rsidRPr="005F21F7">
        <w:t xml:space="preserve">SSB </w:t>
      </w:r>
      <w:r>
        <w:t xml:space="preserve">are </w:t>
      </w:r>
      <w:r w:rsidR="002C7A1A">
        <w:t xml:space="preserve">assumed to be </w:t>
      </w:r>
      <w:proofErr w:type="spellStart"/>
      <w:r>
        <w:t>QCLed</w:t>
      </w:r>
      <w:proofErr w:type="spellEnd"/>
      <w:r>
        <w:t xml:space="preserve"> in default. </w:t>
      </w:r>
      <w:r w:rsidR="002C7A1A">
        <w:t xml:space="preserve">Namely, </w:t>
      </w:r>
      <w:r>
        <w:t xml:space="preserve">SSB 0 is </w:t>
      </w:r>
      <w:proofErr w:type="spellStart"/>
      <w:r>
        <w:t>QCLed</w:t>
      </w:r>
      <w:proofErr w:type="spellEnd"/>
      <w:r>
        <w:t xml:space="preserve"> with SSB 1, SSB 2 is </w:t>
      </w:r>
      <w:proofErr w:type="spellStart"/>
      <w:r>
        <w:t>QCLed</w:t>
      </w:r>
      <w:proofErr w:type="spellEnd"/>
      <w:r>
        <w:t xml:space="preserve"> with SSB 3, </w:t>
      </w:r>
      <w:r w:rsidR="002C7A1A">
        <w:t xml:space="preserve">and </w:t>
      </w:r>
      <w:r>
        <w:t>etc</w:t>
      </w:r>
      <w:r w:rsidR="002C7A1A">
        <w:t>. In this way, the total number of SSB beams is still 64.</w:t>
      </w:r>
      <w:r>
        <w:t xml:space="preserve"> </w:t>
      </w:r>
      <w:r w:rsidR="002C7A1A">
        <w:t xml:space="preserve">Note that </w:t>
      </w:r>
      <w:r w:rsidR="00396AF5">
        <w:rPr>
          <w:rFonts w:eastAsia="宋体"/>
          <w:szCs w:val="20"/>
        </w:rPr>
        <w:t xml:space="preserve">the same color of SSBs is </w:t>
      </w:r>
      <w:r w:rsidR="002C7A1A">
        <w:rPr>
          <w:rFonts w:eastAsia="宋体"/>
          <w:szCs w:val="20"/>
        </w:rPr>
        <w:t xml:space="preserve">assumed to be </w:t>
      </w:r>
      <w:proofErr w:type="spellStart"/>
      <w:r w:rsidR="00396AF5">
        <w:rPr>
          <w:rFonts w:eastAsia="宋体"/>
          <w:szCs w:val="20"/>
        </w:rPr>
        <w:t>QCLed</w:t>
      </w:r>
      <w:proofErr w:type="spellEnd"/>
      <w:r w:rsidR="002C7A1A">
        <w:rPr>
          <w:rFonts w:eastAsia="宋体"/>
          <w:szCs w:val="20"/>
        </w:rPr>
        <w:t xml:space="preserve"> in </w:t>
      </w:r>
      <w:r w:rsidR="002C7A1A" w:rsidRPr="00390D20">
        <w:rPr>
          <w:rFonts w:eastAsia="宋体"/>
          <w:b/>
          <w:szCs w:val="20"/>
        </w:rPr>
        <w:fldChar w:fldCharType="begin"/>
      </w:r>
      <w:r w:rsidR="002C7A1A" w:rsidRPr="00390D20">
        <w:rPr>
          <w:rFonts w:eastAsia="宋体"/>
          <w:b/>
          <w:szCs w:val="20"/>
        </w:rPr>
        <w:instrText xml:space="preserve"> REF _Ref61559427 \h </w:instrText>
      </w:r>
      <w:r w:rsidR="002C7A1A">
        <w:rPr>
          <w:rFonts w:eastAsia="宋体"/>
          <w:b/>
          <w:szCs w:val="20"/>
        </w:rPr>
        <w:instrText xml:space="preserve"> \* MERGEFORMAT </w:instrText>
      </w:r>
      <w:r w:rsidR="002C7A1A" w:rsidRPr="00390D20">
        <w:rPr>
          <w:rFonts w:eastAsia="宋体"/>
          <w:b/>
          <w:szCs w:val="20"/>
        </w:rPr>
      </w:r>
      <w:r w:rsidR="002C7A1A" w:rsidRPr="00390D20">
        <w:rPr>
          <w:rFonts w:eastAsia="宋体"/>
          <w:b/>
          <w:szCs w:val="20"/>
        </w:rPr>
        <w:fldChar w:fldCharType="separate"/>
      </w:r>
      <w:r w:rsidR="003A4106" w:rsidRPr="0022111D">
        <w:rPr>
          <w:b/>
          <w:sz w:val="18"/>
          <w:szCs w:val="18"/>
        </w:rPr>
        <w:t xml:space="preserve">Figure </w:t>
      </w:r>
      <w:r w:rsidR="003A4106" w:rsidRPr="0022111D">
        <w:rPr>
          <w:b/>
          <w:noProof/>
          <w:sz w:val="18"/>
          <w:szCs w:val="18"/>
        </w:rPr>
        <w:t>3</w:t>
      </w:r>
      <w:r w:rsidR="002C7A1A" w:rsidRPr="00390D20">
        <w:rPr>
          <w:rFonts w:eastAsia="宋体"/>
          <w:b/>
          <w:szCs w:val="20"/>
        </w:rPr>
        <w:fldChar w:fldCharType="end"/>
      </w:r>
      <w:r w:rsidR="002C7A1A">
        <w:rPr>
          <w:rFonts w:eastAsia="宋体"/>
          <w:b/>
          <w:szCs w:val="20"/>
        </w:rPr>
        <w:t>.</w:t>
      </w:r>
    </w:p>
    <w:p w14:paraId="538F9DED" w14:textId="44945802" w:rsidR="00390D20" w:rsidRDefault="00972F86" w:rsidP="005F21F7">
      <w:pPr>
        <w:jc w:val="both"/>
        <w:rPr>
          <w:lang w:val="en-GB"/>
        </w:rPr>
      </w:pPr>
      <w:r>
        <w:rPr>
          <w:noProof/>
        </w:rPr>
        <w:drawing>
          <wp:inline distT="0" distB="0" distL="0" distR="0" wp14:anchorId="0A012F94" wp14:editId="0499C300">
            <wp:extent cx="5702300" cy="97825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8796" cy="979370"/>
                    </a:xfrm>
                    <a:prstGeom prst="rect">
                      <a:avLst/>
                    </a:prstGeom>
                  </pic:spPr>
                </pic:pic>
              </a:graphicData>
            </a:graphic>
          </wp:inline>
        </w:drawing>
      </w:r>
    </w:p>
    <w:p w14:paraId="1D7E1BB1" w14:textId="22B11146" w:rsidR="00390D20" w:rsidRDefault="00390D20" w:rsidP="00390D20">
      <w:pPr>
        <w:pStyle w:val="a7"/>
        <w:jc w:val="center"/>
      </w:pPr>
      <w:bookmarkStart w:id="21" w:name="_Ref61559427"/>
      <w:r w:rsidRPr="00390D20">
        <w:rPr>
          <w:sz w:val="18"/>
          <w:szCs w:val="18"/>
        </w:rPr>
        <w:lastRenderedPageBreak/>
        <w:t xml:space="preserve">Figure </w:t>
      </w:r>
      <w:r w:rsidRPr="00390D20">
        <w:rPr>
          <w:sz w:val="18"/>
          <w:szCs w:val="18"/>
        </w:rPr>
        <w:fldChar w:fldCharType="begin"/>
      </w:r>
      <w:r w:rsidRPr="00390D20">
        <w:rPr>
          <w:sz w:val="18"/>
          <w:szCs w:val="18"/>
        </w:rPr>
        <w:instrText xml:space="preserve"> SEQ Figure \* ARABIC </w:instrText>
      </w:r>
      <w:r w:rsidRPr="00390D20">
        <w:rPr>
          <w:sz w:val="18"/>
          <w:szCs w:val="18"/>
        </w:rPr>
        <w:fldChar w:fldCharType="separate"/>
      </w:r>
      <w:r w:rsidR="003A4106">
        <w:rPr>
          <w:noProof/>
          <w:sz w:val="18"/>
          <w:szCs w:val="18"/>
        </w:rPr>
        <w:t>3</w:t>
      </w:r>
      <w:r w:rsidRPr="00390D20">
        <w:rPr>
          <w:sz w:val="18"/>
          <w:szCs w:val="18"/>
        </w:rPr>
        <w:fldChar w:fldCharType="end"/>
      </w:r>
      <w:bookmarkEnd w:id="21"/>
      <w:r>
        <w:rPr>
          <w:sz w:val="18"/>
          <w:szCs w:val="18"/>
        </w:rPr>
        <w:t xml:space="preserve"> </w:t>
      </w:r>
      <w:r>
        <w:rPr>
          <w:b w:val="0"/>
          <w:sz w:val="18"/>
        </w:rPr>
        <w:t xml:space="preserve"> </w:t>
      </w:r>
      <w:r w:rsidRPr="0040220F">
        <w:rPr>
          <w:b w:val="0"/>
          <w:sz w:val="18"/>
        </w:rPr>
        <w:t xml:space="preserve">The </w:t>
      </w:r>
      <w:r w:rsidR="00B34628" w:rsidRPr="00B34628">
        <w:rPr>
          <w:b w:val="0"/>
          <w:sz w:val="18"/>
        </w:rPr>
        <w:t>neighbouring two SSB beams</w:t>
      </w:r>
      <w:r w:rsidR="00C14AEE">
        <w:rPr>
          <w:b w:val="0"/>
          <w:sz w:val="18"/>
        </w:rPr>
        <w:t xml:space="preserve"> are</w:t>
      </w:r>
      <w:r w:rsidR="00C14AEE" w:rsidRPr="00C14AEE">
        <w:rPr>
          <w:b w:val="0"/>
          <w:sz w:val="18"/>
        </w:rPr>
        <w:t xml:space="preserve"> </w:t>
      </w:r>
      <w:proofErr w:type="spellStart"/>
      <w:r w:rsidR="00C14AEE">
        <w:rPr>
          <w:b w:val="0"/>
          <w:sz w:val="18"/>
        </w:rPr>
        <w:t>QCL</w:t>
      </w:r>
      <w:r w:rsidR="00C14AEE">
        <w:rPr>
          <w:rFonts w:hint="eastAsia"/>
          <w:b w:val="0"/>
          <w:sz w:val="18"/>
        </w:rPr>
        <w:t>ed</w:t>
      </w:r>
      <w:proofErr w:type="spellEnd"/>
      <w:r w:rsidR="00C14AEE" w:rsidRPr="0040220F">
        <w:rPr>
          <w:b w:val="0"/>
          <w:sz w:val="18"/>
        </w:rPr>
        <w:t xml:space="preserve"> </w:t>
      </w:r>
    </w:p>
    <w:p w14:paraId="16E33138" w14:textId="6497BFC8" w:rsidR="00F501D7" w:rsidRDefault="00D7034A" w:rsidP="005F21F7">
      <w:pPr>
        <w:jc w:val="both"/>
        <w:rPr>
          <w:rFonts w:eastAsia="宋体"/>
          <w:szCs w:val="20"/>
        </w:rPr>
      </w:pPr>
      <w:r>
        <w:rPr>
          <w:iCs/>
        </w:rPr>
        <w:t>F</w:t>
      </w:r>
      <w:r>
        <w:rPr>
          <w:rFonts w:hint="eastAsia"/>
          <w:iCs/>
        </w:rPr>
        <w:t>o</w:t>
      </w:r>
      <w:r>
        <w:rPr>
          <w:iCs/>
        </w:rPr>
        <w:t xml:space="preserve">r </w:t>
      </w:r>
      <w:r w:rsidRPr="000E71D2">
        <w:t xml:space="preserve">Alt. </w:t>
      </w:r>
      <w:r w:rsidR="00E32848">
        <w:t>3</w:t>
      </w:r>
      <w:r>
        <w:t xml:space="preserve">, </w:t>
      </w:r>
      <w:r w:rsidR="006920D2">
        <w:t>the key idea is to introduce hopping transmission pattern for candidate SSBs</w:t>
      </w:r>
      <w:r>
        <w:t>.</w:t>
      </w:r>
      <w:r w:rsidR="00046E73" w:rsidRPr="00046E73">
        <w:t xml:space="preserve"> </w:t>
      </w:r>
      <w:r w:rsidR="006920D2">
        <w:t xml:space="preserve">This alternative is more suitable to be adopted under </w:t>
      </w:r>
      <w:r w:rsidR="006920D2" w:rsidRPr="000E71D2">
        <w:t>case E defined in clause 4.1 of</w:t>
      </w:r>
      <w:r w:rsidR="006920D2">
        <w:t xml:space="preserve"> </w:t>
      </w:r>
      <w:r w:rsidR="006920D2">
        <w:fldChar w:fldCharType="begin"/>
      </w:r>
      <w:r w:rsidR="006920D2">
        <w:instrText xml:space="preserve"> REF _Ref53653647 \r \h </w:instrText>
      </w:r>
      <w:r w:rsidR="006920D2">
        <w:fldChar w:fldCharType="separate"/>
      </w:r>
      <w:r w:rsidR="003A4106">
        <w:t>[2]</w:t>
      </w:r>
      <w:r w:rsidR="006920D2">
        <w:fldChar w:fldCharType="end"/>
      </w:r>
      <w:r w:rsidR="006920D2">
        <w:t>, i.e. 4 contiguous candidate SSBs for every two slots. One example is given in</w:t>
      </w:r>
      <w:r w:rsidR="006920D2">
        <w:rPr>
          <w:rFonts w:eastAsia="宋体"/>
          <w:b/>
          <w:szCs w:val="20"/>
        </w:rPr>
        <w:t xml:space="preserve"> </w:t>
      </w:r>
      <w:r w:rsidR="006920D2" w:rsidRPr="00446A22">
        <w:rPr>
          <w:b/>
          <w:sz w:val="18"/>
          <w:szCs w:val="18"/>
        </w:rPr>
        <w:fldChar w:fldCharType="begin"/>
      </w:r>
      <w:r w:rsidR="006920D2" w:rsidRPr="00446A22">
        <w:rPr>
          <w:b/>
          <w:sz w:val="18"/>
          <w:szCs w:val="18"/>
        </w:rPr>
        <w:instrText xml:space="preserve"> REF _Ref61561221 \h  \* MERGEFORMAT </w:instrText>
      </w:r>
      <w:r w:rsidR="006920D2" w:rsidRPr="00446A22">
        <w:rPr>
          <w:b/>
          <w:sz w:val="18"/>
          <w:szCs w:val="18"/>
        </w:rPr>
      </w:r>
      <w:r w:rsidR="006920D2" w:rsidRPr="00446A22">
        <w:rPr>
          <w:b/>
          <w:sz w:val="18"/>
          <w:szCs w:val="18"/>
        </w:rPr>
        <w:fldChar w:fldCharType="separate"/>
      </w:r>
      <w:r w:rsidR="003A4106" w:rsidRPr="00446A22">
        <w:rPr>
          <w:b/>
          <w:sz w:val="18"/>
          <w:szCs w:val="18"/>
        </w:rPr>
        <w:t>Figure 4</w:t>
      </w:r>
      <w:r w:rsidR="006920D2" w:rsidRPr="00446A22">
        <w:rPr>
          <w:b/>
          <w:sz w:val="18"/>
          <w:szCs w:val="18"/>
        </w:rPr>
        <w:fldChar w:fldCharType="end"/>
      </w:r>
      <w:r w:rsidR="006920D2" w:rsidRPr="0022111D">
        <w:rPr>
          <w:rFonts w:eastAsia="宋体"/>
          <w:szCs w:val="20"/>
        </w:rPr>
        <w:t>:</w:t>
      </w:r>
      <w:r w:rsidR="006920D2">
        <w:rPr>
          <w:rFonts w:eastAsia="宋体"/>
          <w:b/>
          <w:szCs w:val="20"/>
        </w:rPr>
        <w:t xml:space="preserve"> </w:t>
      </w:r>
      <w:r w:rsidR="006920D2">
        <w:t xml:space="preserve">The number of </w:t>
      </w:r>
      <w:r w:rsidR="004532C5">
        <w:t>candidates</w:t>
      </w:r>
      <w:r w:rsidR="006920D2">
        <w:t xml:space="preserve"> SSB positions in time domain is extended to 128, where the corresponding </w:t>
      </w:r>
      <w:r w:rsidR="006920D2" w:rsidRPr="005F21F7">
        <w:t>SSB</w:t>
      </w:r>
      <w:r w:rsidR="006920D2">
        <w:t>s in T1 and T2</w:t>
      </w:r>
      <w:r w:rsidR="006920D2" w:rsidRPr="005F21F7">
        <w:t xml:space="preserve"> </w:t>
      </w:r>
      <w:r w:rsidR="006920D2">
        <w:t xml:space="preserve">are assumed to be </w:t>
      </w:r>
      <w:proofErr w:type="spellStart"/>
      <w:r w:rsidR="006920D2">
        <w:t>QCLed</w:t>
      </w:r>
      <w:proofErr w:type="spellEnd"/>
      <w:r w:rsidR="006920D2">
        <w:t xml:space="preserve"> in default.</w:t>
      </w:r>
      <w:r w:rsidR="00046E73">
        <w:t xml:space="preserve"> </w:t>
      </w:r>
      <w:r w:rsidR="006920D2">
        <w:t>Namely,</w:t>
      </w:r>
      <w:r w:rsidR="00046E73">
        <w:t xml:space="preserve"> the SSB 0 is </w:t>
      </w:r>
      <w:proofErr w:type="spellStart"/>
      <w:r w:rsidR="00046E73">
        <w:t>QCLed</w:t>
      </w:r>
      <w:proofErr w:type="spellEnd"/>
      <w:r w:rsidR="00046E73">
        <w:t xml:space="preserve"> with SSB 64, SSB 1 is </w:t>
      </w:r>
      <w:proofErr w:type="spellStart"/>
      <w:r w:rsidR="00046E73">
        <w:t>QCLed</w:t>
      </w:r>
      <w:proofErr w:type="spellEnd"/>
      <w:r w:rsidR="00046E73">
        <w:t xml:space="preserve"> with SSB 65, </w:t>
      </w:r>
      <w:r w:rsidR="006920D2">
        <w:t xml:space="preserve">and </w:t>
      </w:r>
      <w:r w:rsidR="00046E73">
        <w:t xml:space="preserve">etc. </w:t>
      </w:r>
      <w:r w:rsidR="006920D2">
        <w:t>Then hopping transmission pattern is defined</w:t>
      </w:r>
      <w:r w:rsidR="00FF70E1">
        <w:t>, e.g. even-numbered SSB in T1 and odd-numbered SSB in T2</w:t>
      </w:r>
      <w:r w:rsidR="00956E34">
        <w:t>.</w:t>
      </w:r>
    </w:p>
    <w:p w14:paraId="66DC842F" w14:textId="54E1C6D3" w:rsidR="00F501D7" w:rsidRPr="00F501D7" w:rsidRDefault="00F501D7" w:rsidP="005F21F7">
      <w:pPr>
        <w:jc w:val="both"/>
      </w:pPr>
      <w:r>
        <w:rPr>
          <w:noProof/>
        </w:rPr>
        <w:drawing>
          <wp:inline distT="0" distB="0" distL="0" distR="0" wp14:anchorId="749575C6" wp14:editId="6E0220C5">
            <wp:extent cx="5759450" cy="1077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077595"/>
                    </a:xfrm>
                    <a:prstGeom prst="rect">
                      <a:avLst/>
                    </a:prstGeom>
                  </pic:spPr>
                </pic:pic>
              </a:graphicData>
            </a:graphic>
          </wp:inline>
        </w:drawing>
      </w:r>
    </w:p>
    <w:p w14:paraId="1377BD79" w14:textId="3868CCE5" w:rsidR="00390D20" w:rsidRDefault="00B90B04" w:rsidP="00FA2BC8">
      <w:pPr>
        <w:pStyle w:val="a7"/>
        <w:jc w:val="center"/>
        <w:rPr>
          <w:b w:val="0"/>
          <w:sz w:val="18"/>
        </w:rPr>
      </w:pPr>
      <w:r w:rsidRPr="004E4269">
        <w:rPr>
          <w:sz w:val="18"/>
        </w:rPr>
        <w:t xml:space="preserve"> </w:t>
      </w:r>
      <w:bookmarkStart w:id="22" w:name="_Ref61561221"/>
      <w:r w:rsidR="004E4269" w:rsidRPr="004E4269">
        <w:rPr>
          <w:sz w:val="18"/>
        </w:rPr>
        <w:t xml:space="preserve">Figure </w:t>
      </w:r>
      <w:r w:rsidR="004E4269" w:rsidRPr="004E4269">
        <w:rPr>
          <w:sz w:val="18"/>
        </w:rPr>
        <w:fldChar w:fldCharType="begin"/>
      </w:r>
      <w:r w:rsidR="004E4269" w:rsidRPr="004E4269">
        <w:rPr>
          <w:sz w:val="18"/>
        </w:rPr>
        <w:instrText xml:space="preserve"> SEQ Figure \* ARABIC </w:instrText>
      </w:r>
      <w:r w:rsidR="004E4269" w:rsidRPr="004E4269">
        <w:rPr>
          <w:sz w:val="18"/>
        </w:rPr>
        <w:fldChar w:fldCharType="separate"/>
      </w:r>
      <w:r w:rsidR="003A4106">
        <w:rPr>
          <w:noProof/>
          <w:sz w:val="18"/>
        </w:rPr>
        <w:t>4</w:t>
      </w:r>
      <w:r w:rsidR="004E4269" w:rsidRPr="004E4269">
        <w:rPr>
          <w:sz w:val="18"/>
        </w:rPr>
        <w:fldChar w:fldCharType="end"/>
      </w:r>
      <w:bookmarkEnd w:id="22"/>
      <w:r w:rsidR="004E4269" w:rsidRPr="004E4269">
        <w:rPr>
          <w:sz w:val="16"/>
          <w:szCs w:val="18"/>
        </w:rPr>
        <w:t xml:space="preserve"> </w:t>
      </w:r>
      <w:r w:rsidR="004E4269">
        <w:rPr>
          <w:b w:val="0"/>
          <w:sz w:val="18"/>
        </w:rPr>
        <w:t xml:space="preserve"> </w:t>
      </w:r>
      <w:r w:rsidR="004E4269" w:rsidRPr="0040220F">
        <w:rPr>
          <w:b w:val="0"/>
          <w:sz w:val="18"/>
        </w:rPr>
        <w:t xml:space="preserve">The </w:t>
      </w:r>
      <w:r w:rsidR="00C14AEE" w:rsidRPr="00C14AEE">
        <w:rPr>
          <w:b w:val="0"/>
          <w:sz w:val="18"/>
        </w:rPr>
        <w:t xml:space="preserve">same SSB index in different period T is </w:t>
      </w:r>
      <w:proofErr w:type="spellStart"/>
      <w:r w:rsidR="00C14AEE" w:rsidRPr="00C14AEE">
        <w:rPr>
          <w:b w:val="0"/>
          <w:sz w:val="18"/>
        </w:rPr>
        <w:t>QCLed</w:t>
      </w:r>
      <w:proofErr w:type="spellEnd"/>
    </w:p>
    <w:p w14:paraId="6CAF8594" w14:textId="214C2ECC" w:rsidR="002B6CCA" w:rsidRDefault="002B6CCA" w:rsidP="002B6CCA">
      <w:pPr>
        <w:pStyle w:val="a7"/>
        <w:jc w:val="both"/>
        <w:rPr>
          <w:b w:val="0"/>
          <w:lang w:val="en-US"/>
        </w:rPr>
      </w:pPr>
      <w:bookmarkStart w:id="23" w:name="_Ref47542106"/>
      <w:r w:rsidRPr="009D055A">
        <w:t xml:space="preserve">Proposal </w:t>
      </w:r>
      <w:r w:rsidRPr="009D055A">
        <w:rPr>
          <w:b w:val="0"/>
        </w:rPr>
        <w:fldChar w:fldCharType="begin"/>
      </w:r>
      <w:r w:rsidRPr="009D055A">
        <w:instrText xml:space="preserve"> SEQ Proposal \* ARABIC </w:instrText>
      </w:r>
      <w:r w:rsidRPr="009D055A">
        <w:rPr>
          <w:b w:val="0"/>
        </w:rPr>
        <w:fldChar w:fldCharType="separate"/>
      </w:r>
      <w:r w:rsidR="003A4106">
        <w:rPr>
          <w:noProof/>
        </w:rPr>
        <w:t>4</w:t>
      </w:r>
      <w:r w:rsidRPr="009D055A">
        <w:rPr>
          <w:b w:val="0"/>
        </w:rPr>
        <w:fldChar w:fldCharType="end"/>
      </w:r>
      <w:r>
        <w:t>:</w:t>
      </w:r>
      <w:r>
        <w:rPr>
          <w:lang w:val="en-US"/>
        </w:rPr>
        <w:t xml:space="preserve"> The following alternatives could be considered to solve beam switching problem for contiguous candidate SSBs:</w:t>
      </w:r>
      <w:bookmarkEnd w:id="23"/>
    </w:p>
    <w:p w14:paraId="24A47501" w14:textId="77777777" w:rsidR="002B6CCA" w:rsidRPr="00227A1F" w:rsidRDefault="002B6CCA" w:rsidP="002B6CCA">
      <w:pPr>
        <w:pStyle w:val="ae"/>
        <w:numPr>
          <w:ilvl w:val="0"/>
          <w:numId w:val="20"/>
        </w:numPr>
        <w:spacing w:before="120" w:after="120"/>
        <w:ind w:firstLineChars="0"/>
        <w:rPr>
          <w:rFonts w:ascii="Times New Roman" w:eastAsiaTheme="minorEastAsia" w:hAnsi="Times New Roman"/>
          <w:b/>
          <w:sz w:val="20"/>
        </w:rPr>
      </w:pPr>
      <w:r w:rsidRPr="00227A1F">
        <w:rPr>
          <w:rFonts w:ascii="Times New Roman" w:eastAsiaTheme="minorEastAsia" w:hAnsi="Times New Roman"/>
          <w:b/>
          <w:sz w:val="20"/>
        </w:rPr>
        <w:t>Alt. 1: New SSB pattern introducing gaps between contiguous candidate SSBs;</w:t>
      </w:r>
    </w:p>
    <w:p w14:paraId="5429731D" w14:textId="02AC0C13" w:rsidR="002B6CCA" w:rsidRPr="00227A1F" w:rsidRDefault="002B6CCA" w:rsidP="002B6CCA">
      <w:pPr>
        <w:pStyle w:val="ae"/>
        <w:numPr>
          <w:ilvl w:val="0"/>
          <w:numId w:val="20"/>
        </w:numPr>
        <w:spacing w:before="120" w:after="120"/>
        <w:ind w:firstLineChars="0"/>
        <w:rPr>
          <w:rFonts w:ascii="Times New Roman" w:eastAsiaTheme="minorEastAsia" w:hAnsi="Times New Roman"/>
          <w:b/>
          <w:sz w:val="20"/>
        </w:rPr>
      </w:pPr>
      <w:r w:rsidRPr="00227A1F">
        <w:rPr>
          <w:rFonts w:ascii="Times New Roman" w:eastAsiaTheme="minorEastAsia" w:hAnsi="Times New Roman"/>
          <w:b/>
          <w:sz w:val="20"/>
        </w:rPr>
        <w:t>Alt. 2: The same QCL assumptions for contiguous candidate SSBs</w:t>
      </w:r>
      <w:r>
        <w:rPr>
          <w:rFonts w:ascii="Times New Roman" w:eastAsiaTheme="minorEastAsia" w:hAnsi="Times New Roman"/>
          <w:b/>
          <w:sz w:val="20"/>
        </w:rPr>
        <w:t xml:space="preserve"> (e.g. case D in </w:t>
      </w:r>
      <w:r w:rsidRPr="001D547D">
        <w:rPr>
          <w:rFonts w:ascii="Times New Roman" w:eastAsiaTheme="minorEastAsia" w:hAnsi="Times New Roman"/>
          <w:b/>
          <w:sz w:val="20"/>
        </w:rPr>
        <w:fldChar w:fldCharType="begin"/>
      </w:r>
      <w:r w:rsidRPr="001D547D">
        <w:rPr>
          <w:rFonts w:ascii="Times New Roman" w:eastAsiaTheme="minorEastAsia" w:hAnsi="Times New Roman"/>
          <w:b/>
          <w:sz w:val="20"/>
        </w:rPr>
        <w:instrText xml:space="preserve"> REF _Ref53653647 \r \h </w:instrText>
      </w:r>
      <w:r>
        <w:rPr>
          <w:rFonts w:ascii="Times New Roman" w:eastAsiaTheme="minorEastAsia" w:hAnsi="Times New Roman"/>
          <w:b/>
          <w:sz w:val="20"/>
        </w:rPr>
        <w:instrText xml:space="preserve"> \* MERGEFORMAT </w:instrText>
      </w:r>
      <w:r w:rsidRPr="001D547D">
        <w:rPr>
          <w:rFonts w:ascii="Times New Roman" w:eastAsiaTheme="minorEastAsia" w:hAnsi="Times New Roman"/>
          <w:b/>
          <w:sz w:val="20"/>
        </w:rPr>
      </w:r>
      <w:r w:rsidRPr="001D547D">
        <w:rPr>
          <w:rFonts w:ascii="Times New Roman" w:eastAsiaTheme="minorEastAsia" w:hAnsi="Times New Roman"/>
          <w:b/>
          <w:sz w:val="20"/>
        </w:rPr>
        <w:fldChar w:fldCharType="separate"/>
      </w:r>
      <w:r w:rsidR="003A4106">
        <w:rPr>
          <w:rFonts w:ascii="Times New Roman" w:eastAsiaTheme="minorEastAsia" w:hAnsi="Times New Roman"/>
          <w:b/>
          <w:sz w:val="20"/>
        </w:rPr>
        <w:t>[2]</w:t>
      </w:r>
      <w:r w:rsidRPr="001D547D">
        <w:rPr>
          <w:rFonts w:ascii="Times New Roman" w:eastAsiaTheme="minorEastAsia" w:hAnsi="Times New Roman"/>
          <w:b/>
          <w:sz w:val="20"/>
        </w:rPr>
        <w:fldChar w:fldCharType="end"/>
      </w:r>
      <w:r>
        <w:rPr>
          <w:rFonts w:ascii="Times New Roman" w:eastAsiaTheme="minorEastAsia" w:hAnsi="Times New Roman"/>
          <w:sz w:val="20"/>
        </w:rPr>
        <w:t>)</w:t>
      </w:r>
      <w:r w:rsidRPr="00227A1F">
        <w:rPr>
          <w:rFonts w:ascii="Times New Roman" w:eastAsiaTheme="minorEastAsia" w:hAnsi="Times New Roman"/>
          <w:b/>
          <w:sz w:val="20"/>
        </w:rPr>
        <w:t>;</w:t>
      </w:r>
    </w:p>
    <w:p w14:paraId="4F00CC6E" w14:textId="1D57DEB7" w:rsidR="002B6CCA" w:rsidRPr="00A252D5" w:rsidRDefault="002B6CCA" w:rsidP="002B6CCA">
      <w:pPr>
        <w:pStyle w:val="ae"/>
        <w:numPr>
          <w:ilvl w:val="0"/>
          <w:numId w:val="20"/>
        </w:numPr>
        <w:spacing w:before="120" w:after="120"/>
        <w:ind w:firstLineChars="0"/>
        <w:rPr>
          <w:rFonts w:ascii="Times New Roman" w:eastAsiaTheme="minorEastAsia" w:hAnsi="Times New Roman"/>
          <w:b/>
          <w:sz w:val="20"/>
        </w:rPr>
      </w:pPr>
      <w:r w:rsidRPr="00227A1F">
        <w:rPr>
          <w:rFonts w:ascii="Times New Roman" w:eastAsiaTheme="minorEastAsia" w:hAnsi="Times New Roman"/>
          <w:b/>
          <w:sz w:val="20"/>
        </w:rPr>
        <w:t>Alt. 3: Hopping transmission for contiguous candidate SSBs</w:t>
      </w:r>
      <w:r>
        <w:rPr>
          <w:rFonts w:ascii="Times New Roman" w:eastAsiaTheme="minorEastAsia" w:hAnsi="Times New Roman"/>
          <w:b/>
          <w:sz w:val="20"/>
        </w:rPr>
        <w:t xml:space="preserve"> (e.g. case E in </w:t>
      </w:r>
      <w:r w:rsidRPr="00386B69">
        <w:rPr>
          <w:rFonts w:ascii="Times New Roman" w:eastAsiaTheme="minorEastAsia" w:hAnsi="Times New Roman"/>
          <w:b/>
          <w:sz w:val="20"/>
        </w:rPr>
        <w:fldChar w:fldCharType="begin"/>
      </w:r>
      <w:r w:rsidRPr="00386B69">
        <w:rPr>
          <w:rFonts w:ascii="Times New Roman" w:eastAsiaTheme="minorEastAsia" w:hAnsi="Times New Roman"/>
          <w:b/>
          <w:sz w:val="20"/>
        </w:rPr>
        <w:instrText xml:space="preserve"> REF _Ref53653647 \r \h </w:instrText>
      </w:r>
      <w:r>
        <w:rPr>
          <w:rFonts w:ascii="Times New Roman" w:eastAsiaTheme="minorEastAsia" w:hAnsi="Times New Roman"/>
          <w:b/>
          <w:sz w:val="20"/>
        </w:rPr>
        <w:instrText xml:space="preserve"> \* MERGEFORMAT </w:instrText>
      </w:r>
      <w:r w:rsidRPr="00386B69">
        <w:rPr>
          <w:rFonts w:ascii="Times New Roman" w:eastAsiaTheme="minorEastAsia" w:hAnsi="Times New Roman"/>
          <w:b/>
          <w:sz w:val="20"/>
        </w:rPr>
      </w:r>
      <w:r w:rsidRPr="00386B69">
        <w:rPr>
          <w:rFonts w:ascii="Times New Roman" w:eastAsiaTheme="minorEastAsia" w:hAnsi="Times New Roman"/>
          <w:b/>
          <w:sz w:val="20"/>
        </w:rPr>
        <w:fldChar w:fldCharType="separate"/>
      </w:r>
      <w:r w:rsidR="003A4106">
        <w:rPr>
          <w:rFonts w:ascii="Times New Roman" w:eastAsiaTheme="minorEastAsia" w:hAnsi="Times New Roman"/>
          <w:b/>
          <w:sz w:val="20"/>
        </w:rPr>
        <w:t>[2]</w:t>
      </w:r>
      <w:r w:rsidRPr="00386B69">
        <w:rPr>
          <w:rFonts w:ascii="Times New Roman" w:eastAsiaTheme="minorEastAsia" w:hAnsi="Times New Roman"/>
          <w:b/>
          <w:sz w:val="20"/>
        </w:rPr>
        <w:fldChar w:fldCharType="end"/>
      </w:r>
      <w:r>
        <w:rPr>
          <w:rFonts w:ascii="Times New Roman" w:eastAsiaTheme="minorEastAsia" w:hAnsi="Times New Roman"/>
          <w:sz w:val="20"/>
        </w:rPr>
        <w:t>)</w:t>
      </w:r>
      <w:r w:rsidRPr="00227A1F">
        <w:rPr>
          <w:rFonts w:ascii="Times New Roman" w:eastAsiaTheme="minorEastAsia" w:hAnsi="Times New Roman"/>
          <w:b/>
          <w:sz w:val="20"/>
        </w:rPr>
        <w:t>.</w:t>
      </w:r>
    </w:p>
    <w:p w14:paraId="4236ED4B" w14:textId="132A88C9" w:rsidR="005621AA" w:rsidRPr="00C03335" w:rsidRDefault="005B3691" w:rsidP="005621AA">
      <w:pPr>
        <w:pStyle w:val="20"/>
        <w:rPr>
          <w:rFonts w:eastAsia="宋体"/>
          <w:b w:val="0"/>
          <w:sz w:val="30"/>
          <w:szCs w:val="30"/>
        </w:rPr>
      </w:pPr>
      <w:r w:rsidRPr="00C03335">
        <w:rPr>
          <w:rFonts w:eastAsia="宋体"/>
          <w:b w:val="0"/>
          <w:sz w:val="30"/>
          <w:szCs w:val="30"/>
        </w:rPr>
        <w:t>SSB multiplexing pattern</w:t>
      </w:r>
    </w:p>
    <w:p w14:paraId="2622DCB0" w14:textId="510AC804" w:rsidR="008E0634" w:rsidRDefault="008E0634" w:rsidP="008E0634">
      <w:pPr>
        <w:spacing w:before="120" w:after="120"/>
        <w:jc w:val="both"/>
      </w:pPr>
      <w:r>
        <w:t>Different (SSB, Coreset 0) SCS pair may involve different SSB-Coreset 0 multiplexing pattern</w:t>
      </w:r>
      <w:r w:rsidR="0084026D" w:rsidRPr="0084026D">
        <w:t xml:space="preserve"> as described in clause 13 of</w:t>
      </w:r>
      <w:r w:rsidR="008A0759">
        <w:t xml:space="preserve"> </w:t>
      </w:r>
      <w:r w:rsidR="008A0759">
        <w:fldChar w:fldCharType="begin"/>
      </w:r>
      <w:r w:rsidR="008A0759">
        <w:instrText xml:space="preserve"> REF _Ref53653647 \r \h </w:instrText>
      </w:r>
      <w:r w:rsidR="008A0759">
        <w:fldChar w:fldCharType="separate"/>
      </w:r>
      <w:r w:rsidR="003A4106">
        <w:t>[2]</w:t>
      </w:r>
      <w:r w:rsidR="008A0759">
        <w:fldChar w:fldCharType="end"/>
      </w:r>
      <w:r>
        <w:t>. In FR2, the following multiplexing patterns are supported for each SCS pair as listed below:</w:t>
      </w:r>
    </w:p>
    <w:p w14:paraId="22791C56" w14:textId="10804902" w:rsidR="008E0634" w:rsidRDefault="008E0634" w:rsidP="008E0634">
      <w:pPr>
        <w:pStyle w:val="ae"/>
        <w:numPr>
          <w:ilvl w:val="0"/>
          <w:numId w:val="2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12</w:t>
      </w:r>
      <w:r>
        <w:rPr>
          <w:rFonts w:ascii="Times New Roman" w:eastAsiaTheme="minorEastAsia" w:hAnsi="Times New Roman"/>
        </w:rPr>
        <w:t xml:space="preserve">0K, </w:t>
      </w:r>
      <w:r w:rsidR="00146C83">
        <w:rPr>
          <w:rFonts w:ascii="Times New Roman" w:eastAsiaTheme="minorEastAsia" w:hAnsi="Times New Roman" w:hint="eastAsia"/>
        </w:rPr>
        <w:t>60</w:t>
      </w:r>
      <w:r>
        <w:rPr>
          <w:rFonts w:ascii="Times New Roman" w:eastAsiaTheme="minorEastAsia" w:hAnsi="Times New Roman"/>
        </w:rPr>
        <w:t>K): Pattern 1, Pattern 2</w:t>
      </w:r>
    </w:p>
    <w:p w14:paraId="1B40E543" w14:textId="50B44912" w:rsidR="008E0634" w:rsidRDefault="008E0634" w:rsidP="008E0634">
      <w:pPr>
        <w:pStyle w:val="ae"/>
        <w:numPr>
          <w:ilvl w:val="0"/>
          <w:numId w:val="2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sidR="00146C83">
        <w:rPr>
          <w:rFonts w:ascii="Times New Roman" w:eastAsiaTheme="minorEastAsia" w:hAnsi="Times New Roman" w:hint="eastAsia"/>
        </w:rPr>
        <w:t>12</w:t>
      </w:r>
      <w:r>
        <w:rPr>
          <w:rFonts w:ascii="Times New Roman" w:eastAsiaTheme="minorEastAsia" w:hAnsi="Times New Roman"/>
        </w:rPr>
        <w:t xml:space="preserve">0K): Pattern 1, Pattern </w:t>
      </w:r>
      <w:r w:rsidR="00146C83">
        <w:rPr>
          <w:rFonts w:ascii="Times New Roman" w:eastAsiaTheme="minorEastAsia" w:hAnsi="Times New Roman" w:hint="eastAsia"/>
        </w:rPr>
        <w:t>3</w:t>
      </w:r>
    </w:p>
    <w:p w14:paraId="23A802E6" w14:textId="7A8C0D70" w:rsidR="008E0634" w:rsidRDefault="008E0634" w:rsidP="008E0634">
      <w:pPr>
        <w:pStyle w:val="ae"/>
        <w:numPr>
          <w:ilvl w:val="0"/>
          <w:numId w:val="2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24</w:t>
      </w:r>
      <w:r>
        <w:rPr>
          <w:rFonts w:ascii="Times New Roman" w:eastAsiaTheme="minorEastAsia" w:hAnsi="Times New Roman"/>
        </w:rPr>
        <w:t xml:space="preserve">0K, </w:t>
      </w:r>
      <w:r w:rsidR="00146C83">
        <w:rPr>
          <w:rFonts w:ascii="Times New Roman" w:eastAsiaTheme="minorEastAsia" w:hAnsi="Times New Roman" w:hint="eastAsia"/>
        </w:rPr>
        <w:t>6</w:t>
      </w:r>
      <w:r>
        <w:rPr>
          <w:rFonts w:ascii="Times New Roman" w:eastAsiaTheme="minorEastAsia" w:hAnsi="Times New Roman"/>
        </w:rPr>
        <w:t>0K): Pattern 1</w:t>
      </w:r>
    </w:p>
    <w:p w14:paraId="5C0F3016" w14:textId="3AAC52E1" w:rsidR="00146C83" w:rsidRDefault="00146C83" w:rsidP="00146C83">
      <w:pPr>
        <w:pStyle w:val="ae"/>
        <w:numPr>
          <w:ilvl w:val="0"/>
          <w:numId w:val="2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5CCA43C4" w14:textId="4F07D398" w:rsidR="00121944" w:rsidRDefault="00B7719C" w:rsidP="00FF70E1">
      <w:pPr>
        <w:spacing w:before="120" w:after="120"/>
      </w:pPr>
      <w:r>
        <w:t>Similarly, the following proposal on multiplexing pattern is made based on</w:t>
      </w:r>
      <w:r w:rsidRPr="002B6CCA">
        <w:rPr>
          <w:b/>
        </w:rPr>
        <w:t xml:space="preserve"> </w:t>
      </w:r>
      <w:r w:rsidR="002B6CCA" w:rsidRPr="002B6CCA">
        <w:rPr>
          <w:b/>
        </w:rPr>
        <w:fldChar w:fldCharType="begin"/>
      </w:r>
      <w:r w:rsidR="002B6CCA" w:rsidRPr="002B6CCA">
        <w:rPr>
          <w:b/>
        </w:rPr>
        <w:instrText xml:space="preserve"> REF _Ref61561768 \h </w:instrText>
      </w:r>
      <w:r w:rsidR="002B6CCA">
        <w:rPr>
          <w:b/>
        </w:rPr>
        <w:instrText xml:space="preserve"> \* MERGEFORMAT </w:instrText>
      </w:r>
      <w:r w:rsidR="002B6CCA" w:rsidRPr="002B6CCA">
        <w:rPr>
          <w:b/>
        </w:rPr>
      </w:r>
      <w:r w:rsidR="002B6CCA" w:rsidRPr="002B6CCA">
        <w:rPr>
          <w:b/>
        </w:rPr>
        <w:fldChar w:fldCharType="separate"/>
      </w:r>
      <w:r w:rsidR="003A4106" w:rsidRPr="0022111D">
        <w:rPr>
          <w:b/>
        </w:rPr>
        <w:t>Proposal 2</w:t>
      </w:r>
      <w:r w:rsidR="002B6CCA" w:rsidRPr="002B6CCA">
        <w:rPr>
          <w:b/>
        </w:rPr>
        <w:fldChar w:fldCharType="end"/>
      </w:r>
      <w:r w:rsidR="002B6CCA">
        <w:t xml:space="preserve"> </w:t>
      </w:r>
      <w:r>
        <w:t xml:space="preserve">for </w:t>
      </w:r>
      <w:r w:rsidR="00850BFC">
        <w:t>B</w:t>
      </w:r>
      <w:r>
        <w:t>52.6GHz:</w:t>
      </w:r>
      <w:bookmarkStart w:id="24" w:name="_Ref61278280"/>
      <w:bookmarkStart w:id="25" w:name="_Ref53685046"/>
      <w:bookmarkStart w:id="26" w:name="_Ref47542099"/>
    </w:p>
    <w:p w14:paraId="505FB5BA" w14:textId="7A4D5923" w:rsidR="00B7719C" w:rsidRPr="00121944" w:rsidRDefault="00121944" w:rsidP="0022111D">
      <w:pPr>
        <w:pStyle w:val="a7"/>
      </w:pPr>
      <w:bookmarkStart w:id="27" w:name="_Ref61284700"/>
      <w:bookmarkEnd w:id="24"/>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3A4106">
        <w:rPr>
          <w:noProof/>
        </w:rPr>
        <w:t>5</w:t>
      </w:r>
      <w:r w:rsidRPr="00121944">
        <w:rPr>
          <w:b w:val="0"/>
        </w:rPr>
        <w:fldChar w:fldCharType="end"/>
      </w:r>
      <w:r w:rsidRPr="00121944">
        <w:rPr>
          <w:rFonts w:hint="eastAsia"/>
        </w:rPr>
        <w:t>：</w:t>
      </w:r>
      <w:r w:rsidR="00B7719C">
        <w:t xml:space="preserve">The following </w:t>
      </w:r>
      <w:r w:rsidR="00B7719C" w:rsidRPr="00443FB1">
        <w:t>SSB-Coreset 0 multiplexing pattern</w:t>
      </w:r>
      <w:r w:rsidR="00B7719C">
        <w:t>s are supported for each SCS pair:</w:t>
      </w:r>
      <w:bookmarkEnd w:id="25"/>
      <w:bookmarkEnd w:id="27"/>
    </w:p>
    <w:p w14:paraId="53ED2DC4" w14:textId="02EF3133" w:rsidR="00B7719C" w:rsidRPr="00227A1F" w:rsidRDefault="00B7719C" w:rsidP="0022111D">
      <w:pPr>
        <w:pStyle w:val="ae"/>
        <w:numPr>
          <w:ilvl w:val="0"/>
          <w:numId w:val="23"/>
        </w:numPr>
        <w:spacing w:before="120" w:after="120"/>
        <w:ind w:firstLineChars="0"/>
        <w:jc w:val="left"/>
        <w:rPr>
          <w:rFonts w:ascii="Times New Roman" w:eastAsiaTheme="minorEastAsia" w:hAnsi="Times New Roman"/>
          <w:b/>
          <w:sz w:val="20"/>
          <w:szCs w:val="20"/>
        </w:rPr>
      </w:pPr>
      <w:r w:rsidRPr="00227A1F">
        <w:rPr>
          <w:rFonts w:ascii="Times New Roman" w:eastAsiaTheme="minorEastAsia" w:hAnsi="Times New Roman"/>
          <w:b/>
          <w:sz w:val="20"/>
          <w:szCs w:val="20"/>
        </w:rPr>
        <w:t>(120K, 120K): Pattern 1, Pattern 3</w:t>
      </w:r>
    </w:p>
    <w:p w14:paraId="4D019AF6" w14:textId="3E8F987F" w:rsidR="00B7719C" w:rsidRPr="00993FBB" w:rsidRDefault="00B7719C" w:rsidP="0022111D">
      <w:pPr>
        <w:pStyle w:val="ae"/>
        <w:numPr>
          <w:ilvl w:val="0"/>
          <w:numId w:val="2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 w:val="20"/>
          <w:szCs w:val="20"/>
        </w:rPr>
        <w:t xml:space="preserve">(960K, </w:t>
      </w:r>
      <w:r w:rsidR="00993FBB">
        <w:rPr>
          <w:rFonts w:ascii="Times New Roman" w:eastAsiaTheme="minorEastAsia" w:hAnsi="Times New Roman" w:hint="eastAsia"/>
          <w:b/>
          <w:sz w:val="20"/>
          <w:szCs w:val="20"/>
        </w:rPr>
        <w:t>96</w:t>
      </w:r>
      <w:r w:rsidRPr="00227A1F">
        <w:rPr>
          <w:rFonts w:ascii="Times New Roman" w:eastAsiaTheme="minorEastAsia" w:hAnsi="Times New Roman"/>
          <w:b/>
          <w:sz w:val="20"/>
          <w:szCs w:val="20"/>
        </w:rPr>
        <w:t xml:space="preserve">0K): Pattern 1, Pattern </w:t>
      </w:r>
      <w:bookmarkEnd w:id="26"/>
      <w:r w:rsidR="00993FBB">
        <w:rPr>
          <w:rFonts w:ascii="Times New Roman" w:eastAsiaTheme="minorEastAsia" w:hAnsi="Times New Roman" w:hint="eastAsia"/>
          <w:b/>
          <w:sz w:val="20"/>
          <w:szCs w:val="20"/>
        </w:rPr>
        <w:t>3</w:t>
      </w:r>
    </w:p>
    <w:p w14:paraId="6C727267" w14:textId="386F878E" w:rsidR="00993FBB" w:rsidRPr="00993FBB" w:rsidRDefault="00993FBB" w:rsidP="0022111D">
      <w:pPr>
        <w:pStyle w:val="ae"/>
        <w:numPr>
          <w:ilvl w:val="0"/>
          <w:numId w:val="2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 w:val="20"/>
          <w:szCs w:val="20"/>
        </w:rPr>
        <w:t xml:space="preserve">(960K, </w:t>
      </w:r>
      <w:r>
        <w:rPr>
          <w:rFonts w:ascii="Times New Roman" w:eastAsiaTheme="minorEastAsia" w:hAnsi="Times New Roman" w:hint="eastAsia"/>
          <w:b/>
          <w:sz w:val="20"/>
          <w:szCs w:val="20"/>
        </w:rPr>
        <w:t>48</w:t>
      </w:r>
      <w:r w:rsidRPr="00227A1F">
        <w:rPr>
          <w:rFonts w:ascii="Times New Roman" w:eastAsiaTheme="minorEastAsia" w:hAnsi="Times New Roman"/>
          <w:b/>
          <w:sz w:val="20"/>
          <w:szCs w:val="20"/>
        </w:rPr>
        <w:t xml:space="preserve">0K): Pattern 1, Pattern </w:t>
      </w:r>
      <w:r>
        <w:rPr>
          <w:rFonts w:ascii="Times New Roman" w:eastAsiaTheme="minorEastAsia" w:hAnsi="Times New Roman" w:hint="eastAsia"/>
          <w:b/>
          <w:sz w:val="20"/>
          <w:szCs w:val="20"/>
        </w:rPr>
        <w:t>2</w:t>
      </w:r>
    </w:p>
    <w:p w14:paraId="69EC6AA9" w14:textId="2F9C82E0" w:rsidR="00146C83" w:rsidRDefault="0047737B" w:rsidP="007875CE">
      <w:pPr>
        <w:spacing w:before="120" w:after="120"/>
        <w:jc w:val="both"/>
      </w:pPr>
      <w:r>
        <w:t>T</w:t>
      </w:r>
      <w:r>
        <w:rPr>
          <w:rFonts w:hint="eastAsia"/>
        </w:rPr>
        <w:t>h</w:t>
      </w:r>
      <w:r>
        <w:t xml:space="preserve">e multiplexing pattern 2 and 3 are the FDM, thus there are only </w:t>
      </w:r>
      <w:r w:rsidR="00986EAA">
        <w:t xml:space="preserve">one or </w:t>
      </w:r>
      <w:r>
        <w:t xml:space="preserve">two OFDM symbols </w:t>
      </w:r>
      <w:r w:rsidR="007875CE" w:rsidRPr="007875CE">
        <w:t xml:space="preserve">are available for </w:t>
      </w:r>
      <w:r w:rsidR="00986EAA">
        <w:t xml:space="preserve">CORESET 0 and </w:t>
      </w:r>
      <w:r w:rsidR="007875CE" w:rsidRPr="007875CE">
        <w:t xml:space="preserve">RMSI which limits the </w:t>
      </w:r>
      <w:r w:rsidR="00986EAA" w:rsidRPr="007875CE">
        <w:t>payload</w:t>
      </w:r>
      <w:r w:rsidR="00986EAA">
        <w:t xml:space="preserve"> of CORESET 0 and </w:t>
      </w:r>
      <w:r w:rsidR="007875CE" w:rsidRPr="007875CE">
        <w:t xml:space="preserve">RMSI </w:t>
      </w:r>
      <w:r w:rsidR="004A5B67">
        <w:t>and may cause performance loss</w:t>
      </w:r>
      <w:r>
        <w:t xml:space="preserve">.  </w:t>
      </w:r>
      <w:r w:rsidR="008A54A0">
        <w:t>In such case, two solutions can</w:t>
      </w:r>
      <w:r w:rsidR="0086133D">
        <w:t xml:space="preserve"> be used:</w:t>
      </w:r>
    </w:p>
    <w:p w14:paraId="1C591D8E" w14:textId="225589DE" w:rsidR="0086133D" w:rsidRPr="0086133D" w:rsidRDefault="00EF07E0" w:rsidP="0086133D">
      <w:pPr>
        <w:pStyle w:val="ae"/>
        <w:numPr>
          <w:ilvl w:val="0"/>
          <w:numId w:val="35"/>
        </w:numPr>
        <w:spacing w:before="120" w:after="120"/>
        <w:ind w:firstLineChars="0"/>
        <w:rPr>
          <w:rFonts w:ascii="Times New Roman" w:eastAsiaTheme="minorEastAsia" w:hAnsi="Times New Roman"/>
        </w:rPr>
      </w:pPr>
      <w:bookmarkStart w:id="28" w:name="_Hlk61284572"/>
      <w:r>
        <w:rPr>
          <w:rFonts w:ascii="Times New Roman" w:eastAsiaTheme="minorEastAsia" w:hAnsi="Times New Roman" w:hint="eastAsia"/>
        </w:rPr>
        <w:t>A</w:t>
      </w:r>
      <w:r>
        <w:rPr>
          <w:rFonts w:ascii="Times New Roman" w:eastAsiaTheme="minorEastAsia" w:hAnsi="Times New Roman"/>
        </w:rPr>
        <w:t xml:space="preserve">ssuming two </w:t>
      </w:r>
      <w:r>
        <w:rPr>
          <w:rFonts w:ascii="Times New Roman" w:eastAsiaTheme="minorEastAsia" w:hAnsi="Times New Roman"/>
          <w:iCs/>
        </w:rPr>
        <w:t>consecutive SSB beams have QCL relationship</w:t>
      </w:r>
      <w:bookmarkEnd w:id="28"/>
      <w:r>
        <w:rPr>
          <w:rFonts w:ascii="Times New Roman" w:eastAsiaTheme="minorEastAsia" w:hAnsi="Times New Roman"/>
          <w:iCs/>
        </w:rPr>
        <w:t xml:space="preserve">, </w:t>
      </w:r>
      <w:r w:rsidR="000206D7">
        <w:rPr>
          <w:rFonts w:ascii="Times New Roman" w:eastAsiaTheme="minorEastAsia" w:hAnsi="Times New Roman"/>
          <w:iCs/>
        </w:rPr>
        <w:t xml:space="preserve">as shown in </w:t>
      </w:r>
      <w:r w:rsidR="0087212B" w:rsidRPr="00446A22">
        <w:rPr>
          <w:rFonts w:ascii="Times New Roman" w:eastAsiaTheme="minorEastAsia" w:hAnsi="Times New Roman"/>
          <w:b/>
          <w:iCs/>
          <w:sz w:val="18"/>
          <w:szCs w:val="18"/>
        </w:rPr>
        <w:fldChar w:fldCharType="begin"/>
      </w:r>
      <w:r w:rsidR="0087212B" w:rsidRPr="00446A22">
        <w:rPr>
          <w:rFonts w:ascii="Times New Roman" w:eastAsiaTheme="minorEastAsia" w:hAnsi="Times New Roman"/>
          <w:b/>
          <w:iCs/>
          <w:sz w:val="18"/>
          <w:szCs w:val="18"/>
        </w:rPr>
        <w:instrText xml:space="preserve"> REF _Ref61283256 \h </w:instrText>
      </w:r>
      <w:r w:rsidR="00FF70E1" w:rsidRPr="00446A22">
        <w:rPr>
          <w:rFonts w:ascii="Times New Roman" w:eastAsiaTheme="minorEastAsia" w:hAnsi="Times New Roman"/>
          <w:b/>
          <w:iCs/>
          <w:sz w:val="18"/>
          <w:szCs w:val="18"/>
        </w:rPr>
        <w:instrText xml:space="preserve"> \* MERGEFORMAT </w:instrText>
      </w:r>
      <w:r w:rsidR="0087212B" w:rsidRPr="00446A22">
        <w:rPr>
          <w:rFonts w:ascii="Times New Roman" w:eastAsiaTheme="minorEastAsia" w:hAnsi="Times New Roman"/>
          <w:b/>
          <w:iCs/>
          <w:sz w:val="18"/>
          <w:szCs w:val="18"/>
        </w:rPr>
      </w:r>
      <w:r w:rsidR="0087212B" w:rsidRPr="00446A22">
        <w:rPr>
          <w:rFonts w:ascii="Times New Roman" w:eastAsiaTheme="minorEastAsia" w:hAnsi="Times New Roman"/>
          <w:b/>
          <w:iCs/>
          <w:sz w:val="18"/>
          <w:szCs w:val="18"/>
        </w:rPr>
        <w:fldChar w:fldCharType="separate"/>
      </w:r>
      <w:r w:rsidR="003A4106" w:rsidRPr="00446A22">
        <w:rPr>
          <w:rFonts w:ascii="Times New Roman" w:eastAsiaTheme="minorEastAsia" w:hAnsi="Times New Roman"/>
          <w:b/>
          <w:iCs/>
          <w:sz w:val="18"/>
          <w:szCs w:val="18"/>
        </w:rPr>
        <w:t>Figure 5</w:t>
      </w:r>
      <w:r w:rsidR="0087212B" w:rsidRPr="00446A22">
        <w:rPr>
          <w:rFonts w:ascii="Times New Roman" w:eastAsiaTheme="minorEastAsia" w:hAnsi="Times New Roman"/>
          <w:b/>
          <w:iCs/>
          <w:sz w:val="18"/>
          <w:szCs w:val="18"/>
        </w:rPr>
        <w:fldChar w:fldCharType="end"/>
      </w:r>
      <w:r w:rsidR="0087212B">
        <w:rPr>
          <w:rFonts w:ascii="Times New Roman" w:eastAsiaTheme="minorEastAsia" w:hAnsi="Times New Roman"/>
          <w:iCs/>
        </w:rPr>
        <w:t>.</w:t>
      </w:r>
      <w:r w:rsidR="000A3F2D">
        <w:rPr>
          <w:rFonts w:ascii="Times New Roman" w:eastAsiaTheme="minorEastAsia" w:hAnsi="Times New Roman"/>
          <w:iCs/>
        </w:rPr>
        <w:t xml:space="preserve"> In the figure, the same color of squares represents the SSB and corresponding CORESET 0, the number represents the corresponding RMSI.</w:t>
      </w:r>
    </w:p>
    <w:p w14:paraId="61CE5445" w14:textId="46302B1E" w:rsidR="002A1D9B" w:rsidRDefault="000A3F2D" w:rsidP="000206D7">
      <w:pPr>
        <w:pStyle w:val="a0"/>
        <w:jc w:val="center"/>
        <w:rPr>
          <w:rFonts w:eastAsiaTheme="minorEastAsia"/>
        </w:rPr>
      </w:pPr>
      <w:r>
        <w:rPr>
          <w:noProof/>
        </w:rPr>
        <w:drawing>
          <wp:inline distT="0" distB="0" distL="0" distR="0" wp14:anchorId="40F2FAA9" wp14:editId="2F268CD3">
            <wp:extent cx="3623941" cy="966118"/>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9951" cy="973052"/>
                    </a:xfrm>
                    <a:prstGeom prst="rect">
                      <a:avLst/>
                    </a:prstGeom>
                  </pic:spPr>
                </pic:pic>
              </a:graphicData>
            </a:graphic>
          </wp:inline>
        </w:drawing>
      </w:r>
    </w:p>
    <w:p w14:paraId="3797F26C" w14:textId="38E0003D" w:rsidR="000206D7" w:rsidRDefault="00F477DA" w:rsidP="000206D7">
      <w:pPr>
        <w:pStyle w:val="a0"/>
        <w:jc w:val="center"/>
        <w:rPr>
          <w:rFonts w:eastAsiaTheme="minorEastAsia"/>
        </w:rPr>
      </w:pPr>
      <w:r>
        <w:rPr>
          <w:noProof/>
        </w:rPr>
        <w:drawing>
          <wp:inline distT="0" distB="0" distL="0" distR="0" wp14:anchorId="0475E99F" wp14:editId="62D7DA33">
            <wp:extent cx="3783465" cy="927303"/>
            <wp:effectExtent l="0" t="0" r="762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8753" cy="972716"/>
                    </a:xfrm>
                    <a:prstGeom prst="rect">
                      <a:avLst/>
                    </a:prstGeom>
                  </pic:spPr>
                </pic:pic>
              </a:graphicData>
            </a:graphic>
          </wp:inline>
        </w:drawing>
      </w:r>
    </w:p>
    <w:p w14:paraId="4F0D03D2" w14:textId="21E48096" w:rsidR="001010B4" w:rsidRDefault="008D3E9A" w:rsidP="008D3E9A">
      <w:pPr>
        <w:pStyle w:val="a7"/>
        <w:jc w:val="center"/>
        <w:rPr>
          <w:sz w:val="18"/>
        </w:rPr>
      </w:pPr>
      <w:bookmarkStart w:id="29" w:name="_Ref61283256"/>
      <w:r w:rsidRPr="0087212B">
        <w:rPr>
          <w:sz w:val="18"/>
        </w:rPr>
        <w:t xml:space="preserve">Figure </w:t>
      </w:r>
      <w:r w:rsidRPr="0087212B">
        <w:rPr>
          <w:b w:val="0"/>
          <w:sz w:val="18"/>
        </w:rPr>
        <w:fldChar w:fldCharType="begin"/>
      </w:r>
      <w:r w:rsidRPr="0087212B">
        <w:rPr>
          <w:sz w:val="18"/>
        </w:rPr>
        <w:instrText xml:space="preserve"> SEQ Figure \* ARABIC </w:instrText>
      </w:r>
      <w:r w:rsidRPr="0087212B">
        <w:rPr>
          <w:b w:val="0"/>
          <w:sz w:val="18"/>
        </w:rPr>
        <w:fldChar w:fldCharType="separate"/>
      </w:r>
      <w:r w:rsidR="003A4106">
        <w:rPr>
          <w:noProof/>
          <w:sz w:val="18"/>
        </w:rPr>
        <w:t>5</w:t>
      </w:r>
      <w:r w:rsidRPr="0087212B">
        <w:rPr>
          <w:b w:val="0"/>
          <w:sz w:val="18"/>
        </w:rPr>
        <w:fldChar w:fldCharType="end"/>
      </w:r>
      <w:bookmarkEnd w:id="29"/>
      <w:r>
        <w:t xml:space="preserve"> </w:t>
      </w:r>
      <w:r w:rsidRPr="00696300">
        <w:rPr>
          <w:b w:val="0"/>
        </w:rPr>
        <w:t xml:space="preserve"> </w:t>
      </w:r>
      <w:r w:rsidR="00E948DF" w:rsidRPr="00696300">
        <w:rPr>
          <w:b w:val="0"/>
          <w:sz w:val="18"/>
        </w:rPr>
        <w:t>Two consecutive SSB beams</w:t>
      </w:r>
      <w:r w:rsidR="00054B4E" w:rsidRPr="00696300">
        <w:rPr>
          <w:b w:val="0"/>
        </w:rPr>
        <w:t xml:space="preserve"> </w:t>
      </w:r>
      <w:r w:rsidR="00054B4E" w:rsidRPr="00696300">
        <w:rPr>
          <w:b w:val="0"/>
          <w:sz w:val="18"/>
        </w:rPr>
        <w:t>have QCL relationship</w:t>
      </w:r>
    </w:p>
    <w:p w14:paraId="70AD4CE3" w14:textId="4696CFDB" w:rsidR="000A3F2D" w:rsidRPr="0086133D" w:rsidRDefault="000A3F2D" w:rsidP="000A3F2D">
      <w:pPr>
        <w:pStyle w:val="ae"/>
        <w:numPr>
          <w:ilvl w:val="0"/>
          <w:numId w:val="35"/>
        </w:numPr>
        <w:spacing w:before="120" w:after="120"/>
        <w:ind w:firstLineChars="0"/>
        <w:rPr>
          <w:rFonts w:ascii="Times New Roman" w:eastAsiaTheme="minorEastAsia" w:hAnsi="Times New Roman"/>
        </w:rPr>
      </w:pPr>
      <w:r>
        <w:rPr>
          <w:rFonts w:ascii="Times New Roman" w:eastAsiaTheme="minorEastAsia" w:hAnsi="Times New Roman" w:hint="eastAsia"/>
        </w:rPr>
        <w:lastRenderedPageBreak/>
        <w:t>A</w:t>
      </w:r>
      <w:r>
        <w:rPr>
          <w:rFonts w:ascii="Times New Roman" w:eastAsiaTheme="minorEastAsia" w:hAnsi="Times New Roman"/>
        </w:rPr>
        <w:t xml:space="preserve">ssuming </w:t>
      </w:r>
      <w:r w:rsidR="00E17319">
        <w:rPr>
          <w:rFonts w:ascii="Times New Roman" w:eastAsiaTheme="minorEastAsia" w:hAnsi="Times New Roman"/>
        </w:rPr>
        <w:t>only one SSB is tr</w:t>
      </w:r>
      <w:r w:rsidR="009647E0">
        <w:rPr>
          <w:rFonts w:ascii="Times New Roman" w:eastAsiaTheme="minorEastAsia" w:hAnsi="Times New Roman"/>
        </w:rPr>
        <w:t xml:space="preserve">ansmitted every </w:t>
      </w:r>
      <w:r>
        <w:rPr>
          <w:rFonts w:ascii="Times New Roman" w:eastAsiaTheme="minorEastAsia" w:hAnsi="Times New Roman"/>
        </w:rPr>
        <w:t xml:space="preserve">two </w:t>
      </w:r>
      <w:r>
        <w:rPr>
          <w:rFonts w:ascii="Times New Roman" w:eastAsiaTheme="minorEastAsia" w:hAnsi="Times New Roman"/>
          <w:iCs/>
        </w:rPr>
        <w:t>consecutive SSB</w:t>
      </w:r>
      <w:r w:rsidR="000E0DE3">
        <w:rPr>
          <w:rFonts w:ascii="Times New Roman" w:eastAsiaTheme="minorEastAsia" w:hAnsi="Times New Roman"/>
          <w:iCs/>
        </w:rPr>
        <w:t xml:space="preserve"> </w:t>
      </w:r>
      <w:r w:rsidR="000E0DE3" w:rsidRPr="000E0DE3">
        <w:rPr>
          <w:rFonts w:ascii="Times New Roman" w:eastAsiaTheme="minorEastAsia" w:hAnsi="Times New Roman"/>
          <w:iCs/>
        </w:rPr>
        <w:t>beams</w:t>
      </w:r>
      <w:r w:rsidR="009647E0">
        <w:rPr>
          <w:rFonts w:ascii="Times New Roman" w:eastAsiaTheme="minorEastAsia" w:hAnsi="Times New Roman"/>
          <w:iCs/>
        </w:rPr>
        <w:t xml:space="preserve">, </w:t>
      </w:r>
      <w:r>
        <w:rPr>
          <w:rFonts w:ascii="Times New Roman" w:eastAsiaTheme="minorEastAsia" w:hAnsi="Times New Roman"/>
          <w:iCs/>
        </w:rPr>
        <w:t>as shown in</w:t>
      </w:r>
      <w:r w:rsidR="000838BB">
        <w:rPr>
          <w:rFonts w:ascii="Times New Roman" w:eastAsiaTheme="minorEastAsia" w:hAnsi="Times New Roman"/>
          <w:iCs/>
        </w:rPr>
        <w:t xml:space="preserve"> </w:t>
      </w:r>
      <w:r w:rsidR="000838BB" w:rsidRPr="00446A22">
        <w:rPr>
          <w:rFonts w:ascii="Times New Roman" w:eastAsiaTheme="minorEastAsia" w:hAnsi="Times New Roman"/>
          <w:b/>
          <w:sz w:val="18"/>
          <w:szCs w:val="18"/>
        </w:rPr>
        <w:fldChar w:fldCharType="begin"/>
      </w:r>
      <w:r w:rsidR="000838BB" w:rsidRPr="00446A22">
        <w:rPr>
          <w:rFonts w:ascii="Times New Roman" w:eastAsiaTheme="minorEastAsia" w:hAnsi="Times New Roman"/>
          <w:b/>
          <w:sz w:val="18"/>
          <w:szCs w:val="18"/>
        </w:rPr>
        <w:instrText xml:space="preserve"> REF _Ref61284278 \h </w:instrText>
      </w:r>
      <w:r w:rsidR="00FF70E1" w:rsidRPr="00446A22">
        <w:rPr>
          <w:rFonts w:ascii="Times New Roman" w:eastAsiaTheme="minorEastAsia" w:hAnsi="Times New Roman"/>
          <w:b/>
          <w:sz w:val="18"/>
          <w:szCs w:val="18"/>
        </w:rPr>
        <w:instrText xml:space="preserve"> \* MERGEFORMAT </w:instrText>
      </w:r>
      <w:r w:rsidR="000838BB" w:rsidRPr="00446A22">
        <w:rPr>
          <w:rFonts w:ascii="Times New Roman" w:eastAsiaTheme="minorEastAsia" w:hAnsi="Times New Roman"/>
          <w:b/>
          <w:sz w:val="18"/>
          <w:szCs w:val="18"/>
        </w:rPr>
      </w:r>
      <w:r w:rsidR="000838BB" w:rsidRPr="00446A22">
        <w:rPr>
          <w:rFonts w:ascii="Times New Roman" w:eastAsiaTheme="minorEastAsia" w:hAnsi="Times New Roman"/>
          <w:b/>
          <w:sz w:val="18"/>
          <w:szCs w:val="18"/>
        </w:rPr>
        <w:fldChar w:fldCharType="separate"/>
      </w:r>
      <w:r w:rsidR="003A4106" w:rsidRPr="00446A22">
        <w:rPr>
          <w:rFonts w:ascii="Times New Roman" w:eastAsiaTheme="minorEastAsia" w:hAnsi="Times New Roman"/>
          <w:b/>
          <w:sz w:val="18"/>
          <w:szCs w:val="18"/>
        </w:rPr>
        <w:t>Figure 6</w:t>
      </w:r>
      <w:r w:rsidR="000838BB" w:rsidRPr="00446A22">
        <w:rPr>
          <w:rFonts w:ascii="Times New Roman" w:eastAsiaTheme="minorEastAsia" w:hAnsi="Times New Roman"/>
          <w:b/>
          <w:sz w:val="18"/>
          <w:szCs w:val="18"/>
        </w:rPr>
        <w:fldChar w:fldCharType="end"/>
      </w:r>
      <w:r>
        <w:rPr>
          <w:rFonts w:ascii="Times New Roman" w:eastAsiaTheme="minorEastAsia" w:hAnsi="Times New Roman"/>
          <w:iCs/>
        </w:rPr>
        <w:t>.</w:t>
      </w:r>
    </w:p>
    <w:p w14:paraId="7D34D1C2" w14:textId="07598C5F" w:rsidR="000A3F2D" w:rsidRDefault="000838BB" w:rsidP="000838BB">
      <w:pPr>
        <w:jc w:val="center"/>
        <w:rPr>
          <w:lang w:val="en-GB"/>
        </w:rPr>
      </w:pPr>
      <w:r>
        <w:rPr>
          <w:noProof/>
        </w:rPr>
        <w:drawing>
          <wp:inline distT="0" distB="0" distL="0" distR="0" wp14:anchorId="044B76BF" wp14:editId="69E9DC89">
            <wp:extent cx="3761158" cy="1901728"/>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90091" cy="1916357"/>
                    </a:xfrm>
                    <a:prstGeom prst="rect">
                      <a:avLst/>
                    </a:prstGeom>
                  </pic:spPr>
                </pic:pic>
              </a:graphicData>
            </a:graphic>
          </wp:inline>
        </w:drawing>
      </w:r>
    </w:p>
    <w:p w14:paraId="4A42CD85" w14:textId="5DFA904A" w:rsidR="000838BB" w:rsidRDefault="000838BB" w:rsidP="000838BB">
      <w:pPr>
        <w:pStyle w:val="a7"/>
        <w:jc w:val="center"/>
        <w:rPr>
          <w:sz w:val="18"/>
        </w:rPr>
      </w:pPr>
      <w:bookmarkStart w:id="30" w:name="_Ref61284278"/>
      <w:r w:rsidRPr="000838BB">
        <w:rPr>
          <w:sz w:val="18"/>
        </w:rPr>
        <w:t xml:space="preserve">Figure </w:t>
      </w:r>
      <w:r w:rsidRPr="000838BB">
        <w:rPr>
          <w:b w:val="0"/>
          <w:sz w:val="18"/>
        </w:rPr>
        <w:fldChar w:fldCharType="begin"/>
      </w:r>
      <w:r w:rsidRPr="000838BB">
        <w:rPr>
          <w:sz w:val="18"/>
        </w:rPr>
        <w:instrText xml:space="preserve"> SEQ Figure \* ARABIC </w:instrText>
      </w:r>
      <w:r w:rsidRPr="000838BB">
        <w:rPr>
          <w:b w:val="0"/>
          <w:sz w:val="18"/>
        </w:rPr>
        <w:fldChar w:fldCharType="separate"/>
      </w:r>
      <w:r w:rsidR="003A4106">
        <w:rPr>
          <w:noProof/>
          <w:sz w:val="18"/>
        </w:rPr>
        <w:t>6</w:t>
      </w:r>
      <w:r w:rsidRPr="000838BB">
        <w:rPr>
          <w:b w:val="0"/>
          <w:sz w:val="18"/>
        </w:rPr>
        <w:fldChar w:fldCharType="end"/>
      </w:r>
      <w:bookmarkEnd w:id="30"/>
      <w:r w:rsidRPr="000838BB">
        <w:rPr>
          <w:sz w:val="18"/>
        </w:rPr>
        <w:t xml:space="preserve"> </w:t>
      </w:r>
      <w:r>
        <w:t xml:space="preserve"> </w:t>
      </w:r>
      <w:r w:rsidRPr="00696300">
        <w:rPr>
          <w:b w:val="0"/>
          <w:sz w:val="18"/>
        </w:rPr>
        <w:t>Only one SSB is transmitted every two consecutive SSB</w:t>
      </w:r>
    </w:p>
    <w:p w14:paraId="5BDFEBA5" w14:textId="22B0E5F8" w:rsidR="00C426FA" w:rsidRPr="00F55CFE" w:rsidRDefault="00C426FA" w:rsidP="000E0DE3">
      <w:pPr>
        <w:pStyle w:val="a7"/>
        <w:jc w:val="both"/>
        <w:rPr>
          <w:b w:val="0"/>
        </w:rPr>
      </w:pPr>
      <w:bookmarkStart w:id="31" w:name="_Hlk61288165"/>
      <w:bookmarkStart w:id="32" w:name="_Ref61284780"/>
      <w:r w:rsidRPr="00F55CFE">
        <w:t xml:space="preserve">Proposal </w:t>
      </w:r>
      <w:r w:rsidRPr="00F55CFE">
        <w:rPr>
          <w:b w:val="0"/>
        </w:rPr>
        <w:fldChar w:fldCharType="begin"/>
      </w:r>
      <w:r w:rsidRPr="00F55CFE">
        <w:instrText xml:space="preserve"> SEQ Proposal \* ARABIC </w:instrText>
      </w:r>
      <w:r w:rsidRPr="00F55CFE">
        <w:rPr>
          <w:b w:val="0"/>
        </w:rPr>
        <w:fldChar w:fldCharType="separate"/>
      </w:r>
      <w:r w:rsidR="003A4106">
        <w:rPr>
          <w:noProof/>
        </w:rPr>
        <w:t>6</w:t>
      </w:r>
      <w:r w:rsidRPr="00F55CFE">
        <w:rPr>
          <w:b w:val="0"/>
        </w:rPr>
        <w:fldChar w:fldCharType="end"/>
      </w:r>
      <w:r w:rsidRPr="00F55CFE">
        <w:t xml:space="preserve">: </w:t>
      </w:r>
      <w:r w:rsidR="000E0DE3">
        <w:t xml:space="preserve">To </w:t>
      </w:r>
      <w:bookmarkEnd w:id="31"/>
      <w:r w:rsidR="000E0DE3">
        <w:t>solve the problem of the limited CORESET and RMSI payload,</w:t>
      </w:r>
      <w:r w:rsidR="008F75B7">
        <w:t xml:space="preserve"> two</w:t>
      </w:r>
      <w:r w:rsidR="000E0DE3">
        <w:t xml:space="preserve"> solutions can be utilized:</w:t>
      </w:r>
      <w:bookmarkEnd w:id="32"/>
      <w:r w:rsidR="000E0DE3">
        <w:t xml:space="preserve"> </w:t>
      </w:r>
    </w:p>
    <w:p w14:paraId="6C707328" w14:textId="795C830D" w:rsidR="000E0DE3" w:rsidRDefault="000E0DE3" w:rsidP="000E0DE3">
      <w:pPr>
        <w:pStyle w:val="ae"/>
        <w:numPr>
          <w:ilvl w:val="0"/>
          <w:numId w:val="23"/>
        </w:numPr>
        <w:spacing w:before="120" w:after="120"/>
        <w:ind w:firstLineChars="0"/>
        <w:rPr>
          <w:rFonts w:ascii="Times New Roman" w:eastAsiaTheme="minorEastAsia" w:hAnsi="Times New Roman"/>
          <w:b/>
          <w:sz w:val="20"/>
          <w:szCs w:val="20"/>
        </w:rPr>
      </w:pPr>
      <w:r w:rsidRPr="000E0DE3">
        <w:rPr>
          <w:rFonts w:ascii="Times New Roman" w:eastAsiaTheme="minorEastAsia" w:hAnsi="Times New Roman"/>
          <w:b/>
          <w:sz w:val="20"/>
          <w:szCs w:val="20"/>
        </w:rPr>
        <w:t>Assuming two consecutive SSB beams have QCL relationship</w:t>
      </w:r>
    </w:p>
    <w:p w14:paraId="116AD38F" w14:textId="7D01FAEF" w:rsidR="000838BB" w:rsidRPr="00286272" w:rsidRDefault="000E0DE3" w:rsidP="00286272">
      <w:pPr>
        <w:pStyle w:val="ae"/>
        <w:numPr>
          <w:ilvl w:val="0"/>
          <w:numId w:val="23"/>
        </w:numPr>
        <w:spacing w:before="120" w:after="120"/>
        <w:ind w:firstLineChars="0"/>
        <w:rPr>
          <w:rFonts w:ascii="Times New Roman" w:eastAsiaTheme="minorEastAsia" w:hAnsi="Times New Roman"/>
          <w:b/>
          <w:sz w:val="20"/>
          <w:szCs w:val="20"/>
        </w:rPr>
      </w:pPr>
      <w:r w:rsidRPr="000E0DE3">
        <w:rPr>
          <w:rFonts w:ascii="Times New Roman" w:eastAsiaTheme="minorEastAsia" w:hAnsi="Times New Roman"/>
          <w:b/>
          <w:sz w:val="20"/>
          <w:szCs w:val="20"/>
        </w:rPr>
        <w:t>Assuming only one SSB is transmitted every two consecutive SSB</w:t>
      </w:r>
      <w:r>
        <w:rPr>
          <w:rFonts w:ascii="Times New Roman" w:eastAsiaTheme="minorEastAsia" w:hAnsi="Times New Roman"/>
          <w:b/>
          <w:sz w:val="20"/>
          <w:szCs w:val="20"/>
        </w:rPr>
        <w:t xml:space="preserve"> beams</w:t>
      </w:r>
    </w:p>
    <w:p w14:paraId="26F94879" w14:textId="7BECA0B6" w:rsidR="002A1D9B" w:rsidRDefault="002A1D9B" w:rsidP="002A1D9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2A1D9B">
        <w:rPr>
          <w:rFonts w:cs="Times New Roman"/>
          <w:b w:val="0"/>
          <w:bCs w:val="0"/>
          <w:kern w:val="0"/>
          <w:sz w:val="36"/>
          <w:szCs w:val="20"/>
          <w:lang w:val="en-GB"/>
        </w:rPr>
        <w:t>PRACH and initial UL BWP</w:t>
      </w:r>
    </w:p>
    <w:p w14:paraId="3FDE607A" w14:textId="65C2FE49" w:rsidR="0090777D" w:rsidRPr="00935B9B" w:rsidRDefault="0090777D" w:rsidP="00935B9B">
      <w:pPr>
        <w:pStyle w:val="a0"/>
        <w:rPr>
          <w:rFonts w:eastAsiaTheme="minorEastAsia"/>
          <w:b/>
          <w:bCs/>
          <w:lang w:val="en-GB"/>
        </w:rPr>
      </w:pPr>
      <w:r>
        <w:rPr>
          <w:rFonts w:eastAsiaTheme="minorEastAsia"/>
          <w:lang w:val="en-GB"/>
        </w:rPr>
        <w:t xml:space="preserve">In initial access process, in addition to the SSB channel, the PRACH channel </w:t>
      </w:r>
      <w:r w:rsidR="00114699">
        <w:rPr>
          <w:rFonts w:eastAsiaTheme="minorEastAsia"/>
          <w:lang w:val="en-GB"/>
        </w:rPr>
        <w:t>is essential</w:t>
      </w:r>
      <w:r>
        <w:rPr>
          <w:rFonts w:eastAsiaTheme="minorEastAsia"/>
          <w:lang w:val="en-GB"/>
        </w:rPr>
        <w:t xml:space="preserve"> which will be discussed in this section. </w:t>
      </w:r>
    </w:p>
    <w:p w14:paraId="2C6C3895" w14:textId="6BC1AEE4" w:rsidR="00E97D01" w:rsidRDefault="00E97D01" w:rsidP="00E97D01">
      <w:pPr>
        <w:pStyle w:val="20"/>
        <w:numPr>
          <w:ilvl w:val="1"/>
          <w:numId w:val="6"/>
        </w:numPr>
        <w:rPr>
          <w:rFonts w:eastAsia="宋体"/>
          <w:b w:val="0"/>
          <w:sz w:val="30"/>
          <w:szCs w:val="30"/>
        </w:rPr>
      </w:pPr>
      <w:r>
        <w:rPr>
          <w:rFonts w:eastAsia="宋体"/>
          <w:b w:val="0"/>
          <w:sz w:val="30"/>
          <w:szCs w:val="30"/>
        </w:rPr>
        <w:t>PRACH</w:t>
      </w:r>
      <w:r w:rsidRPr="005903B4">
        <w:rPr>
          <w:rFonts w:eastAsia="宋体"/>
          <w:b w:val="0"/>
          <w:sz w:val="30"/>
          <w:szCs w:val="30"/>
        </w:rPr>
        <w:t xml:space="preserve"> </w:t>
      </w:r>
      <w:r>
        <w:rPr>
          <w:rFonts w:eastAsia="宋体"/>
          <w:b w:val="0"/>
          <w:sz w:val="30"/>
          <w:szCs w:val="30"/>
        </w:rPr>
        <w:t xml:space="preserve">and </w:t>
      </w:r>
      <w:r w:rsidRPr="00C3021A">
        <w:rPr>
          <w:rFonts w:eastAsia="宋体"/>
          <w:b w:val="0"/>
          <w:sz w:val="30"/>
          <w:szCs w:val="30"/>
        </w:rPr>
        <w:t xml:space="preserve">initial </w:t>
      </w:r>
      <w:r>
        <w:rPr>
          <w:rFonts w:eastAsia="宋体"/>
          <w:b w:val="0"/>
          <w:sz w:val="30"/>
          <w:szCs w:val="30"/>
        </w:rPr>
        <w:t>U</w:t>
      </w:r>
      <w:r w:rsidRPr="00C3021A">
        <w:rPr>
          <w:rFonts w:eastAsia="宋体"/>
          <w:b w:val="0"/>
          <w:sz w:val="30"/>
          <w:szCs w:val="30"/>
        </w:rPr>
        <w:t xml:space="preserve">L BWP </w:t>
      </w:r>
      <w:r w:rsidRPr="005903B4">
        <w:rPr>
          <w:rFonts w:eastAsia="宋体"/>
          <w:b w:val="0"/>
          <w:sz w:val="30"/>
          <w:szCs w:val="30"/>
        </w:rPr>
        <w:t>numerology selection</w:t>
      </w:r>
    </w:p>
    <w:p w14:paraId="78FA6D34" w14:textId="7755C539" w:rsidR="0046640E" w:rsidRDefault="0046640E" w:rsidP="0046640E">
      <w:pPr>
        <w:spacing w:before="120" w:after="120"/>
        <w:jc w:val="both"/>
      </w:pPr>
      <w:r w:rsidRPr="0046640E">
        <w:t xml:space="preserve">In NR FR1&amp;FR2, there are different PRACH formats defined in TS 38.211 as shown in </w:t>
      </w:r>
      <w:r w:rsidRPr="00446A22">
        <w:rPr>
          <w:b/>
          <w:sz w:val="18"/>
          <w:szCs w:val="18"/>
        </w:rPr>
        <w:fldChar w:fldCharType="begin"/>
      </w:r>
      <w:r w:rsidRPr="00446A22">
        <w:rPr>
          <w:b/>
          <w:sz w:val="18"/>
          <w:szCs w:val="18"/>
        </w:rPr>
        <w:instrText xml:space="preserve"> REF _Ref61876212 \h  \* MERGEFORMAT </w:instrText>
      </w:r>
      <w:r w:rsidRPr="00446A22">
        <w:rPr>
          <w:b/>
          <w:sz w:val="18"/>
          <w:szCs w:val="18"/>
        </w:rPr>
      </w:r>
      <w:r w:rsidRPr="00446A22">
        <w:rPr>
          <w:b/>
          <w:sz w:val="18"/>
          <w:szCs w:val="18"/>
        </w:rPr>
        <w:fldChar w:fldCharType="separate"/>
      </w:r>
      <w:r w:rsidR="003A4106" w:rsidRPr="00446A22">
        <w:rPr>
          <w:b/>
          <w:sz w:val="18"/>
          <w:szCs w:val="18"/>
        </w:rPr>
        <w:t xml:space="preserve">Table </w:t>
      </w:r>
      <w:r w:rsidR="003A4106" w:rsidRPr="00446A22">
        <w:rPr>
          <w:b/>
          <w:noProof/>
          <w:sz w:val="18"/>
          <w:szCs w:val="18"/>
        </w:rPr>
        <w:t>4</w:t>
      </w:r>
      <w:r w:rsidRPr="00446A22">
        <w:rPr>
          <w:b/>
          <w:sz w:val="18"/>
          <w:szCs w:val="18"/>
        </w:rPr>
        <w:fldChar w:fldCharType="end"/>
      </w:r>
      <w:r>
        <w:t xml:space="preserve"> </w:t>
      </w:r>
      <w:r w:rsidRPr="0046640E">
        <w:t xml:space="preserve">below. Special SCS is defined for format 0-3 mainly targeting for very large coverage scenario (e.g. &gt;1000m) and FR1. However, in 52.6-71GHz, the target use case is small cell and there is no need to support such scenario. Thus, PRACH format 0-3 need not to be supported in 52.6-71GHz. Therefore, the following proposal is made: </w:t>
      </w:r>
    </w:p>
    <w:p w14:paraId="3D5A335F" w14:textId="26EEE493" w:rsidR="0046640E" w:rsidRPr="0046640E" w:rsidRDefault="0046640E" w:rsidP="0022111D">
      <w:pPr>
        <w:pStyle w:val="a7"/>
        <w:jc w:val="both"/>
        <w:rPr>
          <w:bCs/>
        </w:rPr>
      </w:pPr>
      <w:bookmarkStart w:id="33" w:name="_Ref61882726"/>
      <w:r w:rsidRPr="0046640E">
        <w:rPr>
          <w:bCs/>
        </w:rPr>
        <w:t xml:space="preserve">Proposal </w:t>
      </w:r>
      <w:r w:rsidRPr="0046640E">
        <w:rPr>
          <w:bCs/>
        </w:rPr>
        <w:fldChar w:fldCharType="begin"/>
      </w:r>
      <w:r w:rsidRPr="0046640E">
        <w:rPr>
          <w:bCs/>
        </w:rPr>
        <w:instrText xml:space="preserve"> SEQ Proposal \* ARABIC </w:instrText>
      </w:r>
      <w:r w:rsidRPr="0046640E">
        <w:rPr>
          <w:bCs/>
        </w:rPr>
        <w:fldChar w:fldCharType="separate"/>
      </w:r>
      <w:r w:rsidR="003A4106">
        <w:rPr>
          <w:bCs/>
          <w:noProof/>
        </w:rPr>
        <w:t>7</w:t>
      </w:r>
      <w:r w:rsidRPr="0046640E">
        <w:rPr>
          <w:bCs/>
        </w:rPr>
        <w:fldChar w:fldCharType="end"/>
      </w:r>
      <w:r w:rsidRPr="0046640E">
        <w:rPr>
          <w:bCs/>
        </w:rPr>
        <w:t>:</w:t>
      </w:r>
      <w:r w:rsidRPr="00A30B7B">
        <w:rPr>
          <w:bCs/>
        </w:rPr>
        <w:t xml:space="preserve"> </w:t>
      </w:r>
      <w:r w:rsidRPr="0046640E">
        <w:rPr>
          <w:bCs/>
        </w:rPr>
        <w:t>Format 0-3 with special SCS is not supported</w:t>
      </w:r>
      <w:bookmarkEnd w:id="33"/>
    </w:p>
    <w:p w14:paraId="2B15DD94" w14:textId="20458F74" w:rsidR="0046640E" w:rsidRDefault="0046640E" w:rsidP="0046640E">
      <w:pPr>
        <w:pStyle w:val="a7"/>
        <w:jc w:val="center"/>
        <w:rPr>
          <w:sz w:val="18"/>
        </w:rPr>
      </w:pPr>
      <w:bookmarkStart w:id="34" w:name="_Ref61876212"/>
      <w:r w:rsidRPr="00D90312">
        <w:rPr>
          <w:sz w:val="18"/>
        </w:rPr>
        <w:t xml:space="preserve">Table </w:t>
      </w:r>
      <w:r w:rsidRPr="00D90312">
        <w:rPr>
          <w:sz w:val="18"/>
        </w:rPr>
        <w:fldChar w:fldCharType="begin"/>
      </w:r>
      <w:r w:rsidRPr="00D90312">
        <w:rPr>
          <w:sz w:val="18"/>
        </w:rPr>
        <w:instrText xml:space="preserve"> SEQ Table \* ARABIC </w:instrText>
      </w:r>
      <w:r w:rsidRPr="00D90312">
        <w:rPr>
          <w:sz w:val="18"/>
        </w:rPr>
        <w:fldChar w:fldCharType="separate"/>
      </w:r>
      <w:r w:rsidR="003A4106">
        <w:rPr>
          <w:noProof/>
          <w:sz w:val="18"/>
        </w:rPr>
        <w:t>4</w:t>
      </w:r>
      <w:r w:rsidRPr="00D90312">
        <w:rPr>
          <w:sz w:val="18"/>
        </w:rPr>
        <w:fldChar w:fldCharType="end"/>
      </w:r>
      <w:bookmarkEnd w:id="34"/>
      <w:r>
        <w:rPr>
          <w:sz w:val="18"/>
        </w:rPr>
        <w:tab/>
        <w:t xml:space="preserve">   </w:t>
      </w:r>
      <w:r w:rsidRPr="0022111D">
        <w:rPr>
          <w:b w:val="0"/>
          <w:sz w:val="18"/>
        </w:rPr>
        <w:t>PRACH formats for NR FR1&amp;FR2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4078"/>
      </w:tblGrid>
      <w:tr w:rsidR="0046640E" w14:paraId="1BFCE5FB"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hideMark/>
          </w:tcPr>
          <w:p w14:paraId="00E25208" w14:textId="77777777" w:rsidR="0046640E" w:rsidRPr="00446A22" w:rsidRDefault="0046640E">
            <w:pPr>
              <w:pStyle w:val="TAH"/>
              <w:rPr>
                <w:rFonts w:ascii="Times New Roman" w:eastAsia="Batang" w:hAnsi="Times New Roman"/>
                <w:szCs w:val="18"/>
                <w:lang w:eastAsia="en-US"/>
              </w:rPr>
            </w:pPr>
            <w:r w:rsidRPr="00446A22">
              <w:rPr>
                <w:rFonts w:ascii="Times New Roman" w:eastAsia="Batang" w:hAnsi="Times New Roman"/>
                <w:szCs w:val="18"/>
              </w:rPr>
              <w:t>Format</w:t>
            </w:r>
          </w:p>
        </w:tc>
        <w:tc>
          <w:tcPr>
            <w:tcW w:w="1185" w:type="dxa"/>
            <w:tcBorders>
              <w:top w:val="single" w:sz="4" w:space="0" w:color="auto"/>
              <w:left w:val="single" w:sz="4" w:space="0" w:color="auto"/>
              <w:bottom w:val="single" w:sz="4" w:space="0" w:color="auto"/>
              <w:right w:val="single" w:sz="4" w:space="0" w:color="auto"/>
            </w:tcBorders>
            <w:hideMark/>
          </w:tcPr>
          <w:p w14:paraId="0571B987" w14:textId="77777777" w:rsidR="0046640E" w:rsidRPr="00446A22" w:rsidRDefault="0046640E">
            <w:pPr>
              <w:pStyle w:val="TAH"/>
              <w:rPr>
                <w:rFonts w:ascii="Times New Roman" w:eastAsia="Batang" w:hAnsi="Times New Roman"/>
                <w:szCs w:val="18"/>
              </w:rPr>
            </w:pPr>
            <w:r w:rsidRPr="00446A22">
              <w:rPr>
                <w:rFonts w:ascii="Times New Roman" w:eastAsia="Batang" w:hAnsi="Times New Roman"/>
                <w:position w:val="-10"/>
                <w:szCs w:val="18"/>
                <w:lang w:eastAsia="en-US"/>
              </w:rPr>
              <w:object w:dxaOrig="400" w:dyaOrig="300" w14:anchorId="240E6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5" o:title=""/>
                </v:shape>
                <o:OLEObject Type="Embed" ProgID="Equation.3" ShapeID="_x0000_i1025" DrawAspect="Content" ObjectID="_1672502599" r:id="rId16"/>
              </w:object>
            </w:r>
          </w:p>
        </w:tc>
        <w:tc>
          <w:tcPr>
            <w:tcW w:w="4078" w:type="dxa"/>
            <w:tcBorders>
              <w:top w:val="single" w:sz="4" w:space="0" w:color="auto"/>
              <w:left w:val="single" w:sz="4" w:space="0" w:color="auto"/>
              <w:bottom w:val="single" w:sz="4" w:space="0" w:color="auto"/>
              <w:right w:val="single" w:sz="4" w:space="0" w:color="auto"/>
            </w:tcBorders>
            <w:hideMark/>
          </w:tcPr>
          <w:p w14:paraId="76E7217E" w14:textId="77777777" w:rsidR="0046640E" w:rsidRPr="00446A22" w:rsidRDefault="0046640E">
            <w:pPr>
              <w:pStyle w:val="TAH"/>
              <w:rPr>
                <w:rFonts w:ascii="Times New Roman" w:eastAsia="Batang" w:hAnsi="Times New Roman"/>
                <w:szCs w:val="18"/>
              </w:rPr>
            </w:pPr>
            <w:r w:rsidRPr="00446A22">
              <w:rPr>
                <w:rFonts w:ascii="Times New Roman" w:eastAsia="Times New Roman" w:hAnsi="Times New Roman"/>
                <w:position w:val="-10"/>
                <w:szCs w:val="18"/>
                <w:lang w:eastAsia="en-US"/>
              </w:rPr>
              <w:object w:dxaOrig="530" w:dyaOrig="350" w14:anchorId="5699F1E2">
                <v:shape id="_x0000_i1026" type="#_x0000_t75" style="width:29.45pt;height:14.05pt" o:ole="">
                  <v:imagedata r:id="rId17" o:title=""/>
                </v:shape>
                <o:OLEObject Type="Embed" ProgID="Equation.3" ShapeID="_x0000_i1026" DrawAspect="Content" ObjectID="_1672502600" r:id="rId18"/>
              </w:object>
            </w:r>
          </w:p>
        </w:tc>
      </w:tr>
      <w:tr w:rsidR="0046640E" w14:paraId="4B65B3AE"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hideMark/>
          </w:tcPr>
          <w:p w14:paraId="500F8482"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0</w:t>
            </w:r>
          </w:p>
        </w:tc>
        <w:tc>
          <w:tcPr>
            <w:tcW w:w="1185" w:type="dxa"/>
            <w:tcBorders>
              <w:top w:val="single" w:sz="4" w:space="0" w:color="auto"/>
              <w:left w:val="single" w:sz="4" w:space="0" w:color="auto"/>
              <w:bottom w:val="single" w:sz="4" w:space="0" w:color="auto"/>
              <w:right w:val="single" w:sz="4" w:space="0" w:color="auto"/>
            </w:tcBorders>
            <w:hideMark/>
          </w:tcPr>
          <w:p w14:paraId="7E5B3D26"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839</w:t>
            </w:r>
          </w:p>
        </w:tc>
        <w:tc>
          <w:tcPr>
            <w:tcW w:w="4078" w:type="dxa"/>
            <w:tcBorders>
              <w:top w:val="single" w:sz="4" w:space="0" w:color="auto"/>
              <w:left w:val="single" w:sz="4" w:space="0" w:color="auto"/>
              <w:bottom w:val="single" w:sz="4" w:space="0" w:color="auto"/>
              <w:right w:val="single" w:sz="4" w:space="0" w:color="auto"/>
            </w:tcBorders>
            <w:hideMark/>
          </w:tcPr>
          <w:p w14:paraId="0D45D76A"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1.25 kHz</w:t>
            </w:r>
          </w:p>
        </w:tc>
      </w:tr>
      <w:tr w:rsidR="0046640E" w14:paraId="44AD79B7"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hideMark/>
          </w:tcPr>
          <w:p w14:paraId="17AB0091"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w:t>
            </w:r>
          </w:p>
        </w:tc>
        <w:tc>
          <w:tcPr>
            <w:tcW w:w="1185" w:type="dxa"/>
            <w:tcBorders>
              <w:top w:val="single" w:sz="4" w:space="0" w:color="auto"/>
              <w:left w:val="single" w:sz="4" w:space="0" w:color="auto"/>
              <w:bottom w:val="single" w:sz="4" w:space="0" w:color="auto"/>
              <w:right w:val="single" w:sz="4" w:space="0" w:color="auto"/>
            </w:tcBorders>
            <w:hideMark/>
          </w:tcPr>
          <w:p w14:paraId="164172CD"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839</w:t>
            </w:r>
          </w:p>
        </w:tc>
        <w:tc>
          <w:tcPr>
            <w:tcW w:w="4078" w:type="dxa"/>
            <w:tcBorders>
              <w:top w:val="single" w:sz="4" w:space="0" w:color="auto"/>
              <w:left w:val="single" w:sz="4" w:space="0" w:color="auto"/>
              <w:bottom w:val="single" w:sz="4" w:space="0" w:color="auto"/>
              <w:right w:val="single" w:sz="4" w:space="0" w:color="auto"/>
            </w:tcBorders>
            <w:hideMark/>
          </w:tcPr>
          <w:p w14:paraId="67DDD7D2"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1.25 kHz</w:t>
            </w:r>
          </w:p>
        </w:tc>
      </w:tr>
      <w:tr w:rsidR="0046640E" w14:paraId="1F0003A2"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hideMark/>
          </w:tcPr>
          <w:p w14:paraId="4E2346EF"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2</w:t>
            </w:r>
          </w:p>
        </w:tc>
        <w:tc>
          <w:tcPr>
            <w:tcW w:w="1185" w:type="dxa"/>
            <w:tcBorders>
              <w:top w:val="single" w:sz="4" w:space="0" w:color="auto"/>
              <w:left w:val="single" w:sz="4" w:space="0" w:color="auto"/>
              <w:bottom w:val="single" w:sz="4" w:space="0" w:color="auto"/>
              <w:right w:val="single" w:sz="4" w:space="0" w:color="auto"/>
            </w:tcBorders>
            <w:hideMark/>
          </w:tcPr>
          <w:p w14:paraId="3A65166B"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839</w:t>
            </w:r>
          </w:p>
        </w:tc>
        <w:tc>
          <w:tcPr>
            <w:tcW w:w="4078" w:type="dxa"/>
            <w:tcBorders>
              <w:top w:val="single" w:sz="4" w:space="0" w:color="auto"/>
              <w:left w:val="single" w:sz="4" w:space="0" w:color="auto"/>
              <w:bottom w:val="single" w:sz="4" w:space="0" w:color="auto"/>
              <w:right w:val="single" w:sz="4" w:space="0" w:color="auto"/>
            </w:tcBorders>
            <w:hideMark/>
          </w:tcPr>
          <w:p w14:paraId="5319C74F"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1.25 kHz</w:t>
            </w:r>
          </w:p>
        </w:tc>
      </w:tr>
      <w:tr w:rsidR="0046640E" w14:paraId="5FA00C36"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hideMark/>
          </w:tcPr>
          <w:p w14:paraId="5E9820D6"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3</w:t>
            </w:r>
          </w:p>
        </w:tc>
        <w:tc>
          <w:tcPr>
            <w:tcW w:w="1185" w:type="dxa"/>
            <w:tcBorders>
              <w:top w:val="single" w:sz="4" w:space="0" w:color="auto"/>
              <w:left w:val="single" w:sz="4" w:space="0" w:color="auto"/>
              <w:bottom w:val="single" w:sz="4" w:space="0" w:color="auto"/>
              <w:right w:val="single" w:sz="4" w:space="0" w:color="auto"/>
            </w:tcBorders>
            <w:hideMark/>
          </w:tcPr>
          <w:p w14:paraId="0D309A6C"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839</w:t>
            </w:r>
          </w:p>
        </w:tc>
        <w:tc>
          <w:tcPr>
            <w:tcW w:w="4078" w:type="dxa"/>
            <w:tcBorders>
              <w:top w:val="single" w:sz="4" w:space="0" w:color="auto"/>
              <w:left w:val="single" w:sz="4" w:space="0" w:color="auto"/>
              <w:bottom w:val="single" w:sz="4" w:space="0" w:color="auto"/>
              <w:right w:val="single" w:sz="4" w:space="0" w:color="auto"/>
            </w:tcBorders>
            <w:hideMark/>
          </w:tcPr>
          <w:p w14:paraId="1CA0CB32"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5 kHz</w:t>
            </w:r>
          </w:p>
        </w:tc>
      </w:tr>
      <w:tr w:rsidR="0046640E" w14:paraId="596F5861"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A0165A9"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A1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A5C967"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D2C596B"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6AE158F2">
                <v:shape id="_x0000_i1027" type="#_x0000_t75" style="width:50.05pt;height:14.05pt" o:ole="">
                  <v:imagedata r:id="rId19" o:title=""/>
                </v:shape>
                <o:OLEObject Type="Embed" ProgID="Equation.3" ShapeID="_x0000_i1027" DrawAspect="Content" ObjectID="_1672502601" r:id="rId20"/>
              </w:object>
            </w:r>
          </w:p>
        </w:tc>
      </w:tr>
      <w:tr w:rsidR="0046640E" w14:paraId="1286215F"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F9E5A7B"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A2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901E0FA"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78208473"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621E20B1">
                <v:shape id="_x0000_i1028" type="#_x0000_t75" style="width:50.05pt;height:14.05pt" o:ole="">
                  <v:imagedata r:id="rId19" o:title=""/>
                </v:shape>
                <o:OLEObject Type="Embed" ProgID="Equation.3" ShapeID="_x0000_i1028" DrawAspect="Content" ObjectID="_1672502602" r:id="rId21"/>
              </w:object>
            </w:r>
          </w:p>
        </w:tc>
      </w:tr>
      <w:tr w:rsidR="0046640E" w14:paraId="358B6AAA"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EBAFB13"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A3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3EDF45"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55082BF6"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38D90BFB">
                <v:shape id="_x0000_i1029" type="#_x0000_t75" style="width:50.05pt;height:14.05pt" o:ole="">
                  <v:imagedata r:id="rId19" o:title=""/>
                </v:shape>
                <o:OLEObject Type="Embed" ProgID="Equation.3" ShapeID="_x0000_i1029" DrawAspect="Content" ObjectID="_1672502603" r:id="rId22"/>
              </w:object>
            </w:r>
          </w:p>
        </w:tc>
      </w:tr>
      <w:tr w:rsidR="0046640E" w14:paraId="516AAEB4"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087BD9F"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B1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8249A4"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4B4FD9FD"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79AD6250">
                <v:shape id="_x0000_i1030" type="#_x0000_t75" style="width:50.05pt;height:14.05pt" o:ole="">
                  <v:imagedata r:id="rId19" o:title=""/>
                </v:shape>
                <o:OLEObject Type="Embed" ProgID="Equation.3" ShapeID="_x0000_i1030" DrawAspect="Content" ObjectID="_1672502604" r:id="rId23"/>
              </w:object>
            </w:r>
          </w:p>
        </w:tc>
      </w:tr>
      <w:tr w:rsidR="0046640E" w14:paraId="09E6C291"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04BD0989"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B2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3236D96"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13002C2"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0BA197DE">
                <v:shape id="_x0000_i1031" type="#_x0000_t75" style="width:50.05pt;height:14.05pt" o:ole="">
                  <v:imagedata r:id="rId19" o:title=""/>
                </v:shape>
                <o:OLEObject Type="Embed" ProgID="Equation.3" ShapeID="_x0000_i1031" DrawAspect="Content" ObjectID="_1672502605" r:id="rId24"/>
              </w:object>
            </w:r>
          </w:p>
        </w:tc>
      </w:tr>
      <w:tr w:rsidR="0046640E" w14:paraId="500F97C1"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4C2F257"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B3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D7E040"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75C2DFC6"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514BDC6A">
                <v:shape id="_x0000_i1032" type="#_x0000_t75" style="width:50.05pt;height:14.05pt" o:ole="">
                  <v:imagedata r:id="rId19" o:title=""/>
                </v:shape>
                <o:OLEObject Type="Embed" ProgID="Equation.3" ShapeID="_x0000_i1032" DrawAspect="Content" ObjectID="_1672502606" r:id="rId25"/>
              </w:object>
            </w:r>
          </w:p>
        </w:tc>
      </w:tr>
      <w:tr w:rsidR="0046640E" w14:paraId="611ED808"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013DA574"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B4</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00FA8E"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198E1E6"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6653B442">
                <v:shape id="_x0000_i1033" type="#_x0000_t75" style="width:50.05pt;height:14.05pt" o:ole="">
                  <v:imagedata r:id="rId19" o:title=""/>
                </v:shape>
                <o:OLEObject Type="Embed" ProgID="Equation.3" ShapeID="_x0000_i1033" DrawAspect="Content" ObjectID="_1672502607" r:id="rId26"/>
              </w:object>
            </w:r>
          </w:p>
        </w:tc>
      </w:tr>
      <w:tr w:rsidR="0046640E" w14:paraId="3702B609"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7529830"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C0</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6A55F00"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13A5CB1"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34373B71">
                <v:shape id="_x0000_i1034" type="#_x0000_t75" style="width:50.05pt;height:14.05pt" o:ole="">
                  <v:imagedata r:id="rId19" o:title=""/>
                </v:shape>
                <o:OLEObject Type="Embed" ProgID="Equation.3" ShapeID="_x0000_i1034" DrawAspect="Content" ObjectID="_1672502608" r:id="rId27"/>
              </w:object>
            </w:r>
          </w:p>
        </w:tc>
      </w:tr>
      <w:tr w:rsidR="0046640E" w14:paraId="64FF6F60" w14:textId="77777777" w:rsidTr="0046640E">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E0E58E6"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C2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756EDD" w14:textId="77777777" w:rsidR="0046640E" w:rsidRPr="00446A22" w:rsidRDefault="0046640E">
            <w:pPr>
              <w:pStyle w:val="TAC"/>
              <w:rPr>
                <w:rFonts w:ascii="Times New Roman" w:eastAsia="Batang" w:hAnsi="Times New Roman"/>
                <w:szCs w:val="18"/>
              </w:rPr>
            </w:pPr>
            <w:r w:rsidRPr="00446A22">
              <w:rPr>
                <w:rFonts w:ascii="Times New Roman" w:eastAsia="Batang" w:hAnsi="Times New Roman"/>
                <w:szCs w:val="18"/>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3F2AB8C7" w14:textId="77777777" w:rsidR="0046640E" w:rsidRPr="00446A22" w:rsidRDefault="0046640E">
            <w:pPr>
              <w:pStyle w:val="TAC"/>
              <w:rPr>
                <w:rFonts w:ascii="Times New Roman" w:eastAsia="Batang" w:hAnsi="Times New Roman"/>
                <w:szCs w:val="18"/>
              </w:rPr>
            </w:pPr>
            <w:r w:rsidRPr="00446A22">
              <w:rPr>
                <w:rFonts w:ascii="Times New Roman" w:eastAsia="Times New Roman" w:hAnsi="Times New Roman"/>
                <w:position w:val="-6"/>
                <w:szCs w:val="18"/>
              </w:rPr>
              <w:object w:dxaOrig="960" w:dyaOrig="300" w14:anchorId="45F0345E">
                <v:shape id="_x0000_i1035" type="#_x0000_t75" style="width:50.05pt;height:14.05pt" o:ole="">
                  <v:imagedata r:id="rId19" o:title=""/>
                </v:shape>
                <o:OLEObject Type="Embed" ProgID="Equation.3" ShapeID="_x0000_i1035" DrawAspect="Content" ObjectID="_1672502609" r:id="rId28"/>
              </w:object>
            </w:r>
          </w:p>
        </w:tc>
      </w:tr>
    </w:tbl>
    <w:p w14:paraId="08117EC5" w14:textId="6295E538" w:rsidR="0046640E" w:rsidRPr="0046640E" w:rsidRDefault="0046640E" w:rsidP="0022111D">
      <w:pPr>
        <w:pStyle w:val="a7"/>
        <w:jc w:val="both"/>
        <w:rPr>
          <w:bCs/>
        </w:rPr>
      </w:pPr>
    </w:p>
    <w:p w14:paraId="32B465E0" w14:textId="7E408BE0" w:rsidR="00223653" w:rsidRDefault="00223653" w:rsidP="00223653">
      <w:pPr>
        <w:spacing w:before="120" w:after="120"/>
        <w:jc w:val="both"/>
      </w:pPr>
      <w:bookmarkStart w:id="35" w:name="_Hlk61886335"/>
      <w:r>
        <w:rPr>
          <w:rFonts w:hint="eastAsia"/>
        </w:rPr>
        <w:t>In</w:t>
      </w:r>
      <w:r>
        <w:t xml:space="preserve">  </w:t>
      </w:r>
      <w:r>
        <w:rPr>
          <w:rFonts w:hint="eastAsia"/>
        </w:rPr>
        <w:t>FR2</w:t>
      </w:r>
      <w:r>
        <w:rPr>
          <w:rFonts w:hint="eastAsia"/>
        </w:rPr>
        <w:t>，</w:t>
      </w:r>
      <w:r>
        <w:rPr>
          <w:rFonts w:hint="eastAsia"/>
        </w:rPr>
        <w:t>the</w:t>
      </w:r>
      <w:r>
        <w:t xml:space="preserve"> </w:t>
      </w:r>
      <w:r>
        <w:rPr>
          <w:rFonts w:hint="eastAsia"/>
        </w:rPr>
        <w:t>applicable</w:t>
      </w:r>
      <w:r>
        <w:t xml:space="preserve"> </w:t>
      </w:r>
      <w:r>
        <w:rPr>
          <w:rFonts w:hint="eastAsia"/>
        </w:rPr>
        <w:t>numerologies</w:t>
      </w:r>
      <w:r>
        <w:t xml:space="preserve"> </w:t>
      </w:r>
      <w:r>
        <w:rPr>
          <w:rFonts w:hint="eastAsia"/>
        </w:rPr>
        <w:t>for</w:t>
      </w:r>
      <w:r>
        <w:t xml:space="preserve"> </w:t>
      </w:r>
      <w:r>
        <w:rPr>
          <w:rFonts w:hint="eastAsia"/>
        </w:rPr>
        <w:t>PRACH</w:t>
      </w:r>
      <w:r>
        <w:t xml:space="preserve"> </w:t>
      </w:r>
      <w:r w:rsidR="0046640E">
        <w:t xml:space="preserve">format (A, B, C) </w:t>
      </w:r>
      <w:r>
        <w:rPr>
          <w:rFonts w:hint="eastAsia"/>
        </w:rPr>
        <w:t>are</w:t>
      </w:r>
      <w:r>
        <w:t xml:space="preserve"> 60KHz and 120KHz, which is the same as that for BWP although they are separately configured. </w:t>
      </w:r>
      <w:bookmarkEnd w:id="35"/>
      <w:r w:rsidR="0046640E">
        <w:t>Namely</w:t>
      </w:r>
      <w:r>
        <w:t>, the supported SCS pair</w:t>
      </w:r>
      <w:r>
        <w:rPr>
          <w:rFonts w:hint="eastAsia"/>
        </w:rPr>
        <w:t>s</w:t>
      </w:r>
      <w:r>
        <w:t xml:space="preserve"> for PRACH</w:t>
      </w:r>
      <w:r w:rsidR="0046640E">
        <w:t xml:space="preserve"> format (A, B, C)</w:t>
      </w:r>
      <w:r>
        <w:t xml:space="preserve"> and initial UL BWP </w:t>
      </w:r>
      <w:r w:rsidR="0046640E">
        <w:t xml:space="preserve">in FR2 </w:t>
      </w:r>
      <w:r>
        <w:t xml:space="preserve">are (60K, 60K), (60K, 120K), (120K, 60K) and (120K, 120K). It is </w:t>
      </w:r>
      <w:r>
        <w:rPr>
          <w:rFonts w:hint="eastAsia"/>
        </w:rPr>
        <w:t>clearly</w:t>
      </w:r>
      <w:r>
        <w:t xml:space="preserve"> to observe that all supported SCS for data/control SCS could be used for initial UL BWP. Besides, </w:t>
      </w:r>
      <w:r w:rsidR="0046640E">
        <w:t>to save UE implementation complexity</w:t>
      </w:r>
      <w:r>
        <w:t xml:space="preserve">, </w:t>
      </w:r>
      <w:r w:rsidR="0046640E">
        <w:t>there are only</w:t>
      </w:r>
      <w:r w:rsidRPr="002C2C8A">
        <w:t xml:space="preserve"> two applicable SCSs for PRACH</w:t>
      </w:r>
      <w:r w:rsidR="0046640E">
        <w:t xml:space="preserve"> format (A, B, C)</w:t>
      </w:r>
      <w:r w:rsidRPr="002C2C8A">
        <w:t>.</w:t>
      </w:r>
    </w:p>
    <w:p w14:paraId="35BAF62A" w14:textId="5EB8A323" w:rsidR="00223653" w:rsidRPr="00B66807" w:rsidRDefault="00223653" w:rsidP="0046640E">
      <w:pPr>
        <w:pStyle w:val="a7"/>
        <w:jc w:val="both"/>
        <w:rPr>
          <w:bCs/>
        </w:rPr>
      </w:pPr>
      <w:bookmarkStart w:id="36" w:name="_Ref61612407"/>
      <w:r>
        <w:t xml:space="preserve">Observation </w:t>
      </w:r>
      <w:r>
        <w:fldChar w:fldCharType="begin"/>
      </w:r>
      <w:r>
        <w:instrText xml:space="preserve"> SEQ Observation \* ARABIC </w:instrText>
      </w:r>
      <w:r>
        <w:fldChar w:fldCharType="separate"/>
      </w:r>
      <w:r w:rsidR="003A4106">
        <w:rPr>
          <w:noProof/>
        </w:rPr>
        <w:t>4</w:t>
      </w:r>
      <w:r>
        <w:fldChar w:fldCharType="end"/>
      </w:r>
      <w:r w:rsidRPr="00B66807">
        <w:rPr>
          <w:bCs/>
        </w:rPr>
        <w:t>: All supported SCS for data/control SCS could be used for initial UL BWP</w:t>
      </w:r>
      <w:r w:rsidR="00FF70E1">
        <w:rPr>
          <w:bCs/>
        </w:rPr>
        <w:t xml:space="preserve"> in NR FR2 operation</w:t>
      </w:r>
      <w:r w:rsidRPr="00B66807">
        <w:rPr>
          <w:bCs/>
        </w:rPr>
        <w:t>.</w:t>
      </w:r>
      <w:bookmarkEnd w:id="36"/>
    </w:p>
    <w:p w14:paraId="60828378" w14:textId="6B378B8F" w:rsidR="00223653" w:rsidRPr="00223653" w:rsidRDefault="00223653" w:rsidP="0046640E">
      <w:pPr>
        <w:pStyle w:val="a7"/>
        <w:jc w:val="both"/>
        <w:rPr>
          <w:b w:val="0"/>
          <w:bCs/>
        </w:rPr>
      </w:pPr>
      <w:bookmarkStart w:id="37" w:name="_Ref61612410"/>
      <w:r w:rsidRPr="00223653">
        <w:t xml:space="preserve">Observation </w:t>
      </w:r>
      <w:r w:rsidRPr="00223653">
        <w:fldChar w:fldCharType="begin"/>
      </w:r>
      <w:r w:rsidRPr="00223653">
        <w:instrText xml:space="preserve"> SEQ Observation \* ARABIC </w:instrText>
      </w:r>
      <w:r w:rsidRPr="00223653">
        <w:fldChar w:fldCharType="separate"/>
      </w:r>
      <w:r w:rsidR="003A4106">
        <w:rPr>
          <w:noProof/>
        </w:rPr>
        <w:t>5</w:t>
      </w:r>
      <w:r w:rsidRPr="00223653">
        <w:fldChar w:fldCharType="end"/>
      </w:r>
      <w:r w:rsidRPr="00223653">
        <w:rPr>
          <w:bCs/>
        </w:rPr>
        <w:t xml:space="preserve">: </w:t>
      </w:r>
      <w:r w:rsidR="0046640E">
        <w:rPr>
          <w:bCs/>
        </w:rPr>
        <w:t>There are only</w:t>
      </w:r>
      <w:r w:rsidRPr="00223653">
        <w:rPr>
          <w:bCs/>
        </w:rPr>
        <w:t xml:space="preserve"> two applicable SCSs for PRACH</w:t>
      </w:r>
      <w:r w:rsidR="0046640E">
        <w:rPr>
          <w:bCs/>
        </w:rPr>
        <w:t xml:space="preserve"> </w:t>
      </w:r>
      <w:r w:rsidR="0046640E">
        <w:t>format (A, B, C) in NR FR2 operation</w:t>
      </w:r>
      <w:r w:rsidRPr="00223653">
        <w:rPr>
          <w:bCs/>
        </w:rPr>
        <w:t>.</w:t>
      </w:r>
      <w:bookmarkEnd w:id="37"/>
    </w:p>
    <w:p w14:paraId="09FA871C" w14:textId="53453407" w:rsidR="00223653" w:rsidRPr="00223653" w:rsidRDefault="003A4106" w:rsidP="00223653">
      <w:pPr>
        <w:spacing w:before="120" w:after="120"/>
        <w:jc w:val="both"/>
        <w:rPr>
          <w:szCs w:val="20"/>
        </w:rPr>
      </w:pPr>
      <w:r w:rsidRPr="00D94AC5">
        <w:rPr>
          <w:lang w:val="en-GB"/>
        </w:rPr>
        <w:lastRenderedPageBreak/>
        <w:t xml:space="preserve">From the </w:t>
      </w:r>
      <w:r>
        <w:rPr>
          <w:lang w:val="en-GB"/>
        </w:rPr>
        <w:t>agreed WID</w:t>
      </w:r>
      <w:r>
        <w:t xml:space="preserve"> </w:t>
      </w:r>
      <w:r>
        <w:fldChar w:fldCharType="begin"/>
      </w:r>
      <w:r>
        <w:instrText xml:space="preserve"> REF _Ref53500410 \r \h </w:instrText>
      </w:r>
      <w:r>
        <w:fldChar w:fldCharType="separate"/>
      </w:r>
      <w:r>
        <w:t>[4]</w:t>
      </w:r>
      <w:r>
        <w:fldChar w:fldCharType="end"/>
      </w:r>
      <w:r>
        <w:t>,</w:t>
      </w:r>
      <w:r w:rsidR="00223653" w:rsidRPr="00223653">
        <w:rPr>
          <w:szCs w:val="20"/>
        </w:rPr>
        <w:t xml:space="preserve"> </w:t>
      </w:r>
      <w:r>
        <w:rPr>
          <w:szCs w:val="20"/>
        </w:rPr>
        <w:t>the following</w:t>
      </w:r>
      <w:r w:rsidRPr="00223653">
        <w:rPr>
          <w:szCs w:val="20"/>
        </w:rPr>
        <w:t xml:space="preserve"> </w:t>
      </w:r>
      <w:r w:rsidR="00223653" w:rsidRPr="00223653">
        <w:rPr>
          <w:szCs w:val="20"/>
        </w:rPr>
        <w:t xml:space="preserve">agreement have been </w:t>
      </w:r>
      <w:r>
        <w:rPr>
          <w:szCs w:val="20"/>
        </w:rPr>
        <w:t>made: (120, 480, 960)</w:t>
      </w:r>
      <w:r w:rsidR="005D44B3">
        <w:rPr>
          <w:szCs w:val="20"/>
        </w:rPr>
        <w:t xml:space="preserve"> </w:t>
      </w:r>
      <w:proofErr w:type="spellStart"/>
      <w:r>
        <w:rPr>
          <w:szCs w:val="20"/>
        </w:rPr>
        <w:t>KHz</w:t>
      </w:r>
      <w:proofErr w:type="spellEnd"/>
      <w:r>
        <w:rPr>
          <w:szCs w:val="20"/>
        </w:rPr>
        <w:t xml:space="preserve"> SCS will be supported for data/control channel of a DL/UL BWP</w:t>
      </w:r>
      <w:r w:rsidR="00223653" w:rsidRPr="00223653">
        <w:rPr>
          <w:szCs w:val="20"/>
        </w:rPr>
        <w:t xml:space="preserve">. </w:t>
      </w:r>
      <w:r>
        <w:rPr>
          <w:szCs w:val="20"/>
        </w:rPr>
        <w:t>Based on this</w:t>
      </w:r>
      <w:r w:rsidR="00223653" w:rsidRPr="00223653">
        <w:rPr>
          <w:szCs w:val="20"/>
        </w:rPr>
        <w:t>, we will discuss the numerology selection for PRACH and initial UL BWP. The first alternative is to reuse the existing FR2 SCS pair for PRACH and initial UL BWP:</w:t>
      </w:r>
    </w:p>
    <w:p w14:paraId="6B1E01F4" w14:textId="77777777" w:rsidR="00223653" w:rsidRPr="00223653" w:rsidRDefault="00223653" w:rsidP="00223653">
      <w:pPr>
        <w:pStyle w:val="ae"/>
        <w:numPr>
          <w:ilvl w:val="0"/>
          <w:numId w:val="43"/>
        </w:numPr>
        <w:spacing w:before="120" w:after="120"/>
        <w:ind w:firstLineChars="0"/>
        <w:rPr>
          <w:rFonts w:ascii="Times New Roman" w:hAnsi="Times New Roman"/>
          <w:sz w:val="20"/>
          <w:szCs w:val="20"/>
        </w:rPr>
      </w:pPr>
      <w:r w:rsidRPr="00223653">
        <w:rPr>
          <w:rFonts w:ascii="Times New Roman" w:hAnsi="Times New Roman"/>
          <w:sz w:val="20"/>
          <w:szCs w:val="20"/>
        </w:rPr>
        <w:t>Alt. 1: (120K, 120K)</w:t>
      </w:r>
    </w:p>
    <w:p w14:paraId="793DE419" w14:textId="657770E3" w:rsidR="00223653" w:rsidRPr="00223653" w:rsidRDefault="00223653" w:rsidP="00223653">
      <w:pPr>
        <w:spacing w:before="120" w:after="120"/>
        <w:jc w:val="both"/>
        <w:rPr>
          <w:szCs w:val="20"/>
        </w:rPr>
      </w:pPr>
      <w:r w:rsidRPr="00223653">
        <w:rPr>
          <w:szCs w:val="20"/>
        </w:rPr>
        <w:t xml:space="preserve">For Alt. 1, only single numerology is supported for initial UL BWP. However, considering that 960KHz SCS could have large bandwidth and good support of high modulation, it is preferred to </w:t>
      </w:r>
      <w:r w:rsidR="00FF70E1">
        <w:rPr>
          <w:szCs w:val="20"/>
        </w:rPr>
        <w:t>use</w:t>
      </w:r>
      <w:r w:rsidR="00FF70E1" w:rsidRPr="00223653">
        <w:rPr>
          <w:szCs w:val="20"/>
        </w:rPr>
        <w:t xml:space="preserve"> </w:t>
      </w:r>
      <w:r w:rsidRPr="00223653">
        <w:rPr>
          <w:szCs w:val="20"/>
        </w:rPr>
        <w:t xml:space="preserve">960KHz BWP as operation BWP for peak data rate use case. As discussed in Section 2.1, if following Alt.1, the BWP switching between initial BWP and the preferred operation BWP may introduce more delay and bring more complexity to both UE and </w:t>
      </w:r>
      <w:proofErr w:type="spellStart"/>
      <w:r w:rsidRPr="00223653">
        <w:rPr>
          <w:szCs w:val="20"/>
        </w:rPr>
        <w:t>gNB</w:t>
      </w:r>
      <w:proofErr w:type="spellEnd"/>
      <w:r w:rsidRPr="00223653">
        <w:rPr>
          <w:szCs w:val="20"/>
        </w:rPr>
        <w:t xml:space="preserve">. </w:t>
      </w:r>
      <w:r w:rsidR="00AB6087">
        <w:rPr>
          <w:lang w:val="en-GB"/>
        </w:rPr>
        <w:t xml:space="preserve">To solve the above problem, supporting all SCS for data/control as SCS for initial UL BWP is needed as that in FR2. </w:t>
      </w:r>
      <w:r w:rsidR="00AB6087" w:rsidRPr="00223653">
        <w:rPr>
          <w:szCs w:val="20"/>
        </w:rPr>
        <w:t>Therefore</w:t>
      </w:r>
      <w:r w:rsidRPr="00223653">
        <w:rPr>
          <w:szCs w:val="20"/>
        </w:rPr>
        <w:t>, the following proposal is made:</w:t>
      </w:r>
    </w:p>
    <w:p w14:paraId="56649A07" w14:textId="6600876B" w:rsidR="00223653" w:rsidRPr="00223653" w:rsidRDefault="00223653" w:rsidP="00223653">
      <w:pPr>
        <w:pStyle w:val="a7"/>
        <w:rPr>
          <w:bCs/>
        </w:rPr>
      </w:pPr>
      <w:bookmarkStart w:id="38" w:name="_Ref61612469"/>
      <w:r w:rsidRPr="00223653">
        <w:t xml:space="preserve">Proposal </w:t>
      </w:r>
      <w:r w:rsidRPr="00223653">
        <w:fldChar w:fldCharType="begin"/>
      </w:r>
      <w:r w:rsidRPr="00223653">
        <w:instrText xml:space="preserve"> SEQ Proposal \* ARABIC </w:instrText>
      </w:r>
      <w:r w:rsidRPr="00223653">
        <w:fldChar w:fldCharType="separate"/>
      </w:r>
      <w:r w:rsidR="003A4106">
        <w:rPr>
          <w:noProof/>
        </w:rPr>
        <w:t>8</w:t>
      </w:r>
      <w:r w:rsidRPr="00223653">
        <w:fldChar w:fldCharType="end"/>
      </w:r>
      <w:r w:rsidRPr="00223653">
        <w:rPr>
          <w:bCs/>
        </w:rPr>
        <w:t>: Support 120KHz, 480KHz and 960KHz as candidate SCS of initial UL BWP.</w:t>
      </w:r>
      <w:bookmarkEnd w:id="38"/>
    </w:p>
    <w:p w14:paraId="17B6053A" w14:textId="77777777" w:rsidR="00AB6087" w:rsidRPr="00223653" w:rsidRDefault="00AB6087" w:rsidP="00AB6087">
      <w:pPr>
        <w:spacing w:before="120" w:after="120"/>
        <w:jc w:val="both"/>
        <w:rPr>
          <w:szCs w:val="20"/>
        </w:rPr>
      </w:pPr>
      <w:r w:rsidRPr="00223653">
        <w:rPr>
          <w:szCs w:val="20"/>
        </w:rPr>
        <w:t xml:space="preserve">It has been agreed that 120KHz, 480KHz and 960KHz SCS are candidates for operation in 52.6-71GHz. Meanwhile, the candidate PRACH numerologies should be consistent with the candidate BWP numerologies. Therefore, 120KHz, 480KHz and 960KHz are supported to be candidate SCS of PRACH. </w:t>
      </w:r>
    </w:p>
    <w:p w14:paraId="00C4303A" w14:textId="7997491F" w:rsidR="00223653" w:rsidRPr="00223653" w:rsidRDefault="00223653" w:rsidP="00223653">
      <w:pPr>
        <w:spacing w:before="120" w:after="120"/>
        <w:jc w:val="both"/>
        <w:rPr>
          <w:szCs w:val="20"/>
        </w:rPr>
      </w:pPr>
      <w:r w:rsidRPr="00223653">
        <w:rPr>
          <w:szCs w:val="20"/>
        </w:rPr>
        <w:t>However, since the UE capability is limited, no more than two candidate numerologies should be supported for PRACH. Besides, 1</w:t>
      </w:r>
      <w:r w:rsidRPr="00AB6087">
        <w:rPr>
          <w:szCs w:val="20"/>
        </w:rPr>
        <w:t xml:space="preserve">20KHz SCS has been agreed to be supported for initial access and SSB, it also should be supported for PRACH to reduce the difficulty of implementation. Then, the following alternative </w:t>
      </w:r>
      <w:r w:rsidR="00AB6087" w:rsidRPr="00AB6087">
        <w:rPr>
          <w:szCs w:val="20"/>
        </w:rPr>
        <w:t xml:space="preserve">SCS pairs </w:t>
      </w:r>
      <w:r w:rsidR="00AB6087" w:rsidRPr="00F2054E">
        <w:rPr>
          <w:szCs w:val="20"/>
        </w:rPr>
        <w:t xml:space="preserve">for PRACH format (A, B, C) and initial UL </w:t>
      </w:r>
      <w:proofErr w:type="gramStart"/>
      <w:r w:rsidR="00AB6087" w:rsidRPr="00F2054E">
        <w:rPr>
          <w:szCs w:val="20"/>
        </w:rPr>
        <w:t>BWP</w:t>
      </w:r>
      <w:r w:rsidR="00AB6087" w:rsidRPr="00AB6087" w:rsidDel="00AB6087">
        <w:rPr>
          <w:szCs w:val="20"/>
        </w:rPr>
        <w:t xml:space="preserve"> </w:t>
      </w:r>
      <w:r w:rsidRPr="00AB6087">
        <w:rPr>
          <w:szCs w:val="20"/>
        </w:rPr>
        <w:t xml:space="preserve"> should</w:t>
      </w:r>
      <w:proofErr w:type="gramEnd"/>
      <w:r w:rsidRPr="00AB6087">
        <w:rPr>
          <w:szCs w:val="20"/>
        </w:rPr>
        <w:t xml:space="preserve"> be considered:</w:t>
      </w:r>
    </w:p>
    <w:p w14:paraId="017AC02B" w14:textId="77777777" w:rsidR="00223653" w:rsidRPr="00223653" w:rsidRDefault="00223653" w:rsidP="00223653">
      <w:pPr>
        <w:pStyle w:val="ae"/>
        <w:numPr>
          <w:ilvl w:val="0"/>
          <w:numId w:val="42"/>
        </w:numPr>
        <w:spacing w:before="120" w:after="120"/>
        <w:ind w:firstLineChars="0"/>
        <w:rPr>
          <w:rFonts w:ascii="Times New Roman" w:hAnsi="Times New Roman"/>
          <w:sz w:val="20"/>
          <w:szCs w:val="20"/>
        </w:rPr>
      </w:pPr>
      <w:r w:rsidRPr="00223653">
        <w:rPr>
          <w:rFonts w:ascii="Times New Roman" w:hAnsi="Times New Roman"/>
          <w:sz w:val="20"/>
          <w:szCs w:val="20"/>
        </w:rPr>
        <w:t>Alt. 2: (120K, 120K) + (120K, 480K) + (120K, 960K)</w:t>
      </w:r>
    </w:p>
    <w:p w14:paraId="5D2AF3B5" w14:textId="77777777" w:rsidR="00223653" w:rsidRPr="00223653" w:rsidRDefault="00223653" w:rsidP="00223653">
      <w:pPr>
        <w:pStyle w:val="ae"/>
        <w:numPr>
          <w:ilvl w:val="0"/>
          <w:numId w:val="42"/>
        </w:numPr>
        <w:spacing w:before="120" w:after="120"/>
        <w:ind w:firstLineChars="0"/>
        <w:rPr>
          <w:rFonts w:ascii="Times New Roman" w:hAnsi="Times New Roman"/>
          <w:sz w:val="20"/>
          <w:szCs w:val="20"/>
        </w:rPr>
      </w:pPr>
      <w:r w:rsidRPr="00223653">
        <w:rPr>
          <w:rFonts w:ascii="Times New Roman" w:hAnsi="Times New Roman"/>
          <w:sz w:val="20"/>
          <w:szCs w:val="20"/>
        </w:rPr>
        <w:t>Alt. 3: (120K, 120K) + (480K, 480K) + (480K, 960K)</w:t>
      </w:r>
    </w:p>
    <w:p w14:paraId="53D45409" w14:textId="77777777" w:rsidR="00223653" w:rsidRPr="00223653" w:rsidRDefault="00223653" w:rsidP="00223653">
      <w:pPr>
        <w:pStyle w:val="ae"/>
        <w:numPr>
          <w:ilvl w:val="0"/>
          <w:numId w:val="42"/>
        </w:numPr>
        <w:spacing w:before="120" w:after="120"/>
        <w:ind w:firstLineChars="0"/>
        <w:rPr>
          <w:rFonts w:ascii="Times New Roman" w:hAnsi="Times New Roman"/>
          <w:sz w:val="20"/>
          <w:szCs w:val="20"/>
        </w:rPr>
      </w:pPr>
      <w:r w:rsidRPr="00223653">
        <w:rPr>
          <w:rFonts w:ascii="Times New Roman" w:hAnsi="Times New Roman"/>
          <w:sz w:val="20"/>
          <w:szCs w:val="20"/>
        </w:rPr>
        <w:t>Alt. 4: (120K, 120K) + (960K, 960K) + (960K, 480K)</w:t>
      </w:r>
    </w:p>
    <w:p w14:paraId="13A8B05E" w14:textId="2C3D653A" w:rsidR="00223653" w:rsidRPr="00223653" w:rsidRDefault="00223653" w:rsidP="00223653">
      <w:pPr>
        <w:spacing w:before="120" w:after="120"/>
        <w:jc w:val="both"/>
        <w:rPr>
          <w:szCs w:val="20"/>
        </w:rPr>
      </w:pPr>
      <w:r w:rsidRPr="00223653">
        <w:rPr>
          <w:szCs w:val="20"/>
        </w:rPr>
        <w:t xml:space="preserve">It clearly observes that the issue of BWP switching can be solved by above three alternatives. For Alt. 2, we can find that only 120KHz SCS is supported for PRACH, where it brings a restriction to UL/DL configuration, because the RO in time domain should be configured in UL and does not support for other data/control transmission. </w:t>
      </w:r>
      <w:r w:rsidR="006949EC" w:rsidRPr="00223653">
        <w:rPr>
          <w:szCs w:val="20"/>
        </w:rPr>
        <w:t xml:space="preserve">Besides, the operation for the mixed numerology of PRACH and initial UL BWP (e.g., (120K, 480K) and (120K, 960K)) will increase the complexity of implementation. </w:t>
      </w:r>
    </w:p>
    <w:p w14:paraId="146A8446" w14:textId="0C786B86" w:rsidR="00223653" w:rsidRPr="00223653" w:rsidRDefault="00223653" w:rsidP="00223653">
      <w:pPr>
        <w:spacing w:before="120" w:after="120"/>
        <w:jc w:val="both"/>
        <w:rPr>
          <w:szCs w:val="20"/>
        </w:rPr>
      </w:pPr>
      <w:r w:rsidRPr="00223653">
        <w:rPr>
          <w:szCs w:val="20"/>
        </w:rPr>
        <w:t xml:space="preserve">Despite of the support of 120KHz SCS, the difference between Alt.3 and Alt.4 is the introduction of a new SCS: 480KHz SCS is supported for Alt.3, while 960KHz SCS is supported for Alt.4. Since 960kHz SCS is preferred to be supported for high peak date rate use case, a better choice is to support 960kHz SCS for initial UL BWP and PRACH, </w:t>
      </w:r>
      <w:r w:rsidR="006949EC" w:rsidRPr="00223653">
        <w:rPr>
          <w:szCs w:val="20"/>
        </w:rPr>
        <w:t xml:space="preserve">which can reduce the complexity to both UE and </w:t>
      </w:r>
      <w:proofErr w:type="spellStart"/>
      <w:r w:rsidR="006949EC" w:rsidRPr="00223653">
        <w:rPr>
          <w:szCs w:val="20"/>
        </w:rPr>
        <w:t>gNB</w:t>
      </w:r>
      <w:proofErr w:type="spellEnd"/>
      <w:r w:rsidR="006949EC" w:rsidRPr="00223653">
        <w:rPr>
          <w:szCs w:val="20"/>
        </w:rPr>
        <w:t xml:space="preserve"> caused by BWP switching and operation for the mixed numerology.</w:t>
      </w:r>
    </w:p>
    <w:p w14:paraId="6ED2FF79" w14:textId="3D57EEAF" w:rsidR="00223653" w:rsidRPr="00223653" w:rsidRDefault="00223653" w:rsidP="00223653">
      <w:pPr>
        <w:pStyle w:val="a7"/>
        <w:jc w:val="both"/>
        <w:rPr>
          <w:b w:val="0"/>
        </w:rPr>
      </w:pPr>
      <w:bookmarkStart w:id="39" w:name="_Ref61342659"/>
      <w:r w:rsidRPr="00223653">
        <w:t xml:space="preserve">Proposal </w:t>
      </w:r>
      <w:r w:rsidRPr="00223653">
        <w:fldChar w:fldCharType="begin"/>
      </w:r>
      <w:r w:rsidRPr="00223653">
        <w:instrText xml:space="preserve"> SEQ Proposal \* ARABIC </w:instrText>
      </w:r>
      <w:r w:rsidRPr="00223653">
        <w:fldChar w:fldCharType="separate"/>
      </w:r>
      <w:r w:rsidR="003A4106">
        <w:rPr>
          <w:noProof/>
        </w:rPr>
        <w:t>9</w:t>
      </w:r>
      <w:r w:rsidRPr="00223653">
        <w:fldChar w:fldCharType="end"/>
      </w:r>
      <w:r w:rsidRPr="00223653">
        <w:t>: Support 120KHz and 960KHz SCS for PRACH</w:t>
      </w:r>
      <w:r w:rsidR="003A4106">
        <w:t xml:space="preserve"> format (A, B, C) in NR operation from 52.6-71GHz</w:t>
      </w:r>
      <w:r w:rsidRPr="00223653">
        <w:t>.</w:t>
      </w:r>
      <w:bookmarkEnd w:id="39"/>
    </w:p>
    <w:p w14:paraId="1FCFF91F" w14:textId="5C6CEBC5" w:rsidR="00E97D01" w:rsidRDefault="00E97D01" w:rsidP="00223653">
      <w:pPr>
        <w:pStyle w:val="20"/>
        <w:numPr>
          <w:ilvl w:val="1"/>
          <w:numId w:val="6"/>
        </w:numPr>
        <w:rPr>
          <w:rFonts w:eastAsia="宋体"/>
          <w:b w:val="0"/>
          <w:sz w:val="30"/>
          <w:szCs w:val="30"/>
        </w:rPr>
      </w:pPr>
      <w:r w:rsidRPr="00E97D01">
        <w:rPr>
          <w:rFonts w:eastAsia="宋体" w:hint="eastAsia"/>
          <w:b w:val="0"/>
          <w:sz w:val="30"/>
          <w:szCs w:val="30"/>
        </w:rPr>
        <w:t>Sequence</w:t>
      </w:r>
      <w:r w:rsidRPr="00E97D01">
        <w:rPr>
          <w:rFonts w:eastAsia="宋体"/>
          <w:b w:val="0"/>
          <w:sz w:val="30"/>
          <w:szCs w:val="30"/>
        </w:rPr>
        <w:t xml:space="preserve"> </w:t>
      </w:r>
      <w:r w:rsidRPr="00E97D01">
        <w:rPr>
          <w:rFonts w:eastAsia="宋体" w:hint="eastAsia"/>
          <w:b w:val="0"/>
          <w:sz w:val="30"/>
          <w:szCs w:val="30"/>
        </w:rPr>
        <w:t>length</w:t>
      </w:r>
    </w:p>
    <w:p w14:paraId="46F04042" w14:textId="45E5EDAD" w:rsidR="00E97D01" w:rsidRPr="00E97D01" w:rsidRDefault="00E97D01" w:rsidP="00E97D01">
      <w:pPr>
        <w:spacing w:before="120" w:after="120"/>
        <w:jc w:val="both"/>
      </w:pPr>
      <w:r w:rsidRPr="00E97D01">
        <w:rPr>
          <w:rFonts w:hint="eastAsia"/>
        </w:rPr>
        <w:t>F</w:t>
      </w:r>
      <w:r w:rsidRPr="00E97D01">
        <w:t xml:space="preserve">or PRACH design, there are two important metrics: coverage and capacity. For a given PRACH format, CP length is defined separately with other channels and is still related with configured SCS for the PRACH. Particularly, CP length becomes smaller when SCS increases. Thus, the coverage should be also estimated by considering TA estimation accuracy.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E97D01">
        <w:rPr>
          <w:rFonts w:hint="eastAsia"/>
        </w:rPr>
        <w:t xml:space="preserve"> </w:t>
      </w:r>
      <w:r w:rsidRPr="00E97D01">
        <w:t xml:space="preserve">is a factor related with PRACH capacity, which is calculated as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m:t>
        </m:r>
        <m:f>
          <m:fPr>
            <m:type m:val="lin"/>
            <m:ctrlPr>
              <w:rPr>
                <w:rFonts w:ascii="Cambria Math" w:hAnsi="Cambria Math"/>
              </w:rPr>
            </m:ctrlPr>
          </m:fPr>
          <m:num>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r>
                      <w:rPr>
                        <w:rFonts w:ascii="Cambria Math" w:hAnsi="Cambria Math"/>
                      </w:rPr>
                      <m:t>r</m:t>
                    </m:r>
                  </m:num>
                  <m:den>
                    <m:r>
                      <w:rPr>
                        <w:rFonts w:ascii="Cambria Math" w:hAnsi="Cambria Math"/>
                      </w:rPr>
                      <m:t>c</m:t>
                    </m:r>
                  </m:den>
                </m:f>
                <m:r>
                  <m:rPr>
                    <m:sty m:val="p"/>
                  </m:rPr>
                  <w:rPr>
                    <w:rFonts w:ascii="Cambria Math" w:hAnsi="Cambria Math"/>
                  </w:rPr>
                  <m:t>+</m:t>
                </m:r>
                <m:r>
                  <w:rPr>
                    <w:rFonts w:ascii="Cambria Math" w:hAnsi="Cambria Math"/>
                  </w:rPr>
                  <m:t>τ</m:t>
                </m:r>
              </m:e>
            </m:d>
            <m:r>
              <m:rPr>
                <m:sty m:val="p"/>
              </m:rPr>
              <w:rPr>
                <w:rFonts w:ascii="Cambria Math" w:hAnsi="Cambria Math" w:hint="cs"/>
              </w:rPr>
              <m:t>×</m:t>
            </m:r>
            <m:sSub>
              <m:sSubPr>
                <m:ctrlPr>
                  <w:rPr>
                    <w:rFonts w:ascii="Cambria Math" w:hAnsi="Cambria Math"/>
                  </w:rPr>
                </m:ctrlPr>
              </m:sSubPr>
              <m:e>
                <m:r>
                  <w:rPr>
                    <w:rFonts w:ascii="Cambria Math" w:hAnsi="Cambria Math"/>
                  </w:rPr>
                  <m:t>L</m:t>
                </m:r>
              </m:e>
              <m:sub>
                <m:r>
                  <w:rPr>
                    <w:rFonts w:ascii="Cambria Math" w:hAnsi="Cambria Math"/>
                  </w:rPr>
                  <m:t>RA</m:t>
                </m:r>
              </m:sub>
            </m:sSub>
          </m:num>
          <m:den>
            <m:sSub>
              <m:sSubPr>
                <m:ctrlPr>
                  <w:rPr>
                    <w:rFonts w:ascii="Cambria Math" w:hAnsi="Cambria Math"/>
                  </w:rPr>
                </m:ctrlPr>
              </m:sSubPr>
              <m:e>
                <m:r>
                  <m:rPr>
                    <m:sty m:val="p"/>
                  </m:rPr>
                  <w:rPr>
                    <w:rFonts w:ascii="Cambria Math" w:hAnsi="Cambria Math" w:hint="eastAsia"/>
                  </w:rPr>
                  <m:t>（</m:t>
                </m:r>
                <m:r>
                  <w:rPr>
                    <w:rFonts w:ascii="Cambria Math" w:hAnsi="Cambria Math"/>
                  </w:rPr>
                  <m:t>T</m:t>
                </m:r>
              </m:e>
              <m:sub>
                <m:r>
                  <w:rPr>
                    <w:rFonts w:ascii="Cambria Math" w:hAnsi="Cambria Math"/>
                  </w:rPr>
                  <m:t>seq</m:t>
                </m:r>
              </m:sub>
            </m:sSub>
            <m:r>
              <m:rPr>
                <m:sty m:val="p"/>
              </m:rPr>
              <w:rPr>
                <w:rFonts w:ascii="Cambria Math" w:hAnsi="Cambria Math" w:hint="cs"/>
              </w:rPr>
              <m:t>×</m:t>
            </m:r>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g</m:t>
            </m:r>
          </m:sub>
        </m:sSub>
      </m:oMath>
      <w:r w:rsidRPr="00E97D01">
        <w:rPr>
          <w:rFonts w:hint="eastAsia"/>
        </w:rPr>
        <w:t>,</w:t>
      </w:r>
      <w:r w:rsidRPr="00E97D01">
        <w:t xml:space="preserve"> where </w:t>
      </w:r>
      <m:oMath>
        <m:r>
          <w:rPr>
            <w:rFonts w:ascii="Cambria Math" w:hAnsi="Cambria Math"/>
          </w:rPr>
          <m:t>r</m:t>
        </m:r>
      </m:oMath>
      <w:r w:rsidRPr="00E97D01">
        <w:rPr>
          <w:rFonts w:hint="eastAsia"/>
        </w:rPr>
        <w:t xml:space="preserve"> is</w:t>
      </w:r>
      <w:r w:rsidRPr="00E97D01">
        <w:t xml:space="preserve"> the cell radius,</w:t>
      </w:r>
      <m:oMath>
        <m:r>
          <m:rPr>
            <m:sty m:val="p"/>
          </m:rPr>
          <w:rPr>
            <w:rFonts w:ascii="Cambria Math" w:hAnsi="Cambria Math"/>
          </w:rPr>
          <m:t xml:space="preserve"> </m:t>
        </m:r>
        <m:r>
          <w:rPr>
            <w:rFonts w:ascii="Cambria Math" w:hAnsi="Cambria Math"/>
          </w:rPr>
          <m:t>c</m:t>
        </m:r>
      </m:oMath>
      <w:r w:rsidRPr="00E97D01">
        <w:rPr>
          <w:rFonts w:hint="eastAsia"/>
        </w:rPr>
        <w:t xml:space="preserve"> is the </w:t>
      </w:r>
      <w:r w:rsidRPr="00E97D01">
        <w:t xml:space="preserve">speed of light and </w:t>
      </w:r>
      <m:oMath>
        <m:r>
          <w:rPr>
            <w:rFonts w:ascii="Cambria Math" w:hAnsi="Cambria Math"/>
          </w:rPr>
          <m:t>τ</m:t>
        </m:r>
      </m:oMath>
      <w:r w:rsidRPr="00E97D01">
        <w:rPr>
          <w:rFonts w:hint="eastAsia"/>
        </w:rPr>
        <w:t xml:space="preserve"> </w:t>
      </w:r>
      <w:r w:rsidRPr="00E97D01">
        <w:t xml:space="preserve">is obtained from channel model (e.g. </w:t>
      </w:r>
      <m:oMath>
        <m:r>
          <w:rPr>
            <w:rFonts w:ascii="Cambria Math" w:hAnsi="Cambria Math"/>
          </w:rPr>
          <m:t>τ</m:t>
        </m:r>
        <m:r>
          <m:rPr>
            <m:sty m:val="p"/>
          </m:rPr>
          <w:rPr>
            <w:rFonts w:ascii="Cambria Math" w:hAnsi="Cambria Math"/>
          </w:rPr>
          <m:t xml:space="preserve">= </m:t>
        </m:r>
      </m:oMath>
      <w:r w:rsidRPr="00E97D01">
        <w:t>96*10</w:t>
      </w:r>
      <w:r w:rsidRPr="007B6D29">
        <w:rPr>
          <w:vertAlign w:val="superscript"/>
        </w:rPr>
        <w:t>-9</w:t>
      </w:r>
      <w:r w:rsidRPr="00E97D01">
        <w:t xml:space="preserve"> for</w:t>
      </w:r>
      <w:r w:rsidRPr="00E97D01">
        <w:rPr>
          <w:rFonts w:hint="eastAsia"/>
        </w:rPr>
        <w:t xml:space="preserve"> TDL-</w:t>
      </w:r>
      <w:r w:rsidRPr="00E97D01">
        <w:t>A</w:t>
      </w:r>
      <w:r w:rsidRPr="00E97D01">
        <w:rPr>
          <w:rFonts w:hint="eastAsia"/>
        </w:rPr>
        <w:t xml:space="preserve"> with 10ns delay </w:t>
      </w:r>
      <w:r w:rsidRPr="00E97D01">
        <w:t xml:space="preserve">spread). Clearly it also depends on different SCS and </w:t>
      </w:r>
      <w:bookmarkStart w:id="40" w:name="OLE_LINK3"/>
      <w:bookmarkStart w:id="41" w:name="OLE_LINK4"/>
      <m:oMath>
        <m:sSub>
          <m:sSubPr>
            <m:ctrlPr>
              <w:rPr>
                <w:rFonts w:ascii="Cambria Math" w:hAnsi="Cambria Math"/>
              </w:rPr>
            </m:ctrlPr>
          </m:sSubPr>
          <m:e>
            <m:r>
              <w:rPr>
                <w:rFonts w:ascii="Cambria Math" w:hAnsi="Cambria Math"/>
              </w:rPr>
              <m:t>N</m:t>
            </m:r>
          </m:e>
          <m:sub>
            <m:r>
              <w:rPr>
                <w:rFonts w:ascii="Cambria Math" w:hAnsi="Cambria Math"/>
              </w:rPr>
              <m:t>cs</m:t>
            </m:r>
          </m:sub>
        </m:sSub>
      </m:oMath>
      <w:bookmarkEnd w:id="40"/>
      <w:bookmarkEnd w:id="41"/>
      <w:r w:rsidRPr="00E97D01">
        <w:rPr>
          <w:rFonts w:hint="eastAsia"/>
        </w:rPr>
        <w:t xml:space="preserve"> </w:t>
      </w:r>
      <w:r w:rsidRPr="00E97D01">
        <w:t xml:space="preserve">is increasing with higher SCS. In this case, </w:t>
      </w:r>
      <w:bookmarkStart w:id="42" w:name="_Hlk61024903"/>
      <w:r w:rsidRPr="00E97D01">
        <w:t>the PRACH sequence capacity may be limited.</w:t>
      </w:r>
      <w:bookmarkEnd w:id="42"/>
    </w:p>
    <w:p w14:paraId="2259A3E1" w14:textId="6AD3B8AC" w:rsidR="00E97D01" w:rsidRDefault="008A06BA" w:rsidP="00E97D01">
      <w:pPr>
        <w:spacing w:before="120" w:after="120"/>
        <w:jc w:val="both"/>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9B6D2F">
        <w:t>,</w:t>
      </w:r>
      <w:r w:rsidR="00E97D01" w:rsidRPr="00E97D01">
        <w:t xml:space="preserve"> </w:t>
      </w:r>
      <w:r w:rsidR="009B6D2F">
        <w:t xml:space="preserve">which is used to control the </w:t>
      </w:r>
      <w:r w:rsidR="009B6D2F" w:rsidRPr="00E97D01">
        <w:rPr>
          <w:rFonts w:hint="eastAsia"/>
        </w:rPr>
        <w:t>cyclic</w:t>
      </w:r>
      <w:r w:rsidR="009B6D2F" w:rsidRPr="00E97D01">
        <w:t xml:space="preserve"> shift of the root sequence</w:t>
      </w:r>
      <w:r w:rsidR="009B6D2F">
        <w:t>,</w:t>
      </w:r>
      <w:r w:rsidR="009B6D2F" w:rsidRPr="00E97D01" w:rsidDel="009B6D2F">
        <w:t xml:space="preserve"> </w:t>
      </w:r>
      <w:r w:rsidR="009B6D2F">
        <w:t xml:space="preserve">play an important part </w:t>
      </w:r>
      <w:r w:rsidR="009B6D2F" w:rsidRPr="009B6D2F">
        <w:t>in the process of preamble generation</w:t>
      </w:r>
      <w:r w:rsidR="00E97D01" w:rsidRPr="00E97D01">
        <w:t xml:space="preserve">. </w:t>
      </w:r>
      <w:r w:rsidR="009B6D2F">
        <w:t>Thus, one</w:t>
      </w:r>
      <w:r w:rsidR="009B6D2F" w:rsidRPr="00E97D01">
        <w:t xml:space="preserve"> </w:t>
      </w:r>
      <w:r w:rsidR="00E97D01" w:rsidRPr="00E97D01">
        <w:t xml:space="preserve">issue which should be considered is that with the usage of higher SCS, a larger value of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E97D01" w:rsidRPr="00E97D01">
        <w:rPr>
          <w:rFonts w:hint="eastAsia"/>
        </w:rPr>
        <w:t xml:space="preserve"> n</w:t>
      </w:r>
      <w:r w:rsidR="00E97D01" w:rsidRPr="00E97D01">
        <w:t>eeds to be used to match the certain coverage area</w:t>
      </w:r>
      <w:r w:rsidR="008F2EA6">
        <w:t xml:space="preserve">, as shown in </w:t>
      </w:r>
      <w:r w:rsidR="008F2EA6" w:rsidRPr="00446A22">
        <w:rPr>
          <w:b/>
          <w:bCs/>
        </w:rPr>
        <w:fldChar w:fldCharType="begin"/>
      </w:r>
      <w:r w:rsidR="008F2EA6" w:rsidRPr="00446A22">
        <w:rPr>
          <w:b/>
          <w:bCs/>
        </w:rPr>
        <w:instrText xml:space="preserve"> REF _Ref61356263 \h </w:instrText>
      </w:r>
      <w:r w:rsidR="00446A22">
        <w:rPr>
          <w:b/>
          <w:bCs/>
        </w:rPr>
        <w:instrText xml:space="preserve"> \* MERGEFORMAT </w:instrText>
      </w:r>
      <w:r w:rsidR="008F2EA6" w:rsidRPr="00446A22">
        <w:rPr>
          <w:b/>
          <w:bCs/>
        </w:rPr>
      </w:r>
      <w:r w:rsidR="008F2EA6" w:rsidRPr="00446A22">
        <w:rPr>
          <w:b/>
          <w:bCs/>
        </w:rPr>
        <w:fldChar w:fldCharType="separate"/>
      </w:r>
      <w:r w:rsidR="003A4106" w:rsidRPr="00446A22">
        <w:rPr>
          <w:b/>
          <w:bCs/>
          <w:sz w:val="18"/>
        </w:rPr>
        <w:t xml:space="preserve">Table </w:t>
      </w:r>
      <w:r w:rsidR="003A4106" w:rsidRPr="00446A22">
        <w:rPr>
          <w:b/>
          <w:bCs/>
          <w:noProof/>
          <w:sz w:val="18"/>
        </w:rPr>
        <w:t>5</w:t>
      </w:r>
      <w:r w:rsidR="008F2EA6" w:rsidRPr="00446A22">
        <w:rPr>
          <w:b/>
          <w:bCs/>
        </w:rPr>
        <w:fldChar w:fldCharType="end"/>
      </w:r>
      <w:r w:rsidR="00E97D01" w:rsidRPr="00E97D01">
        <w:rPr>
          <w:rFonts w:hint="eastAsia"/>
        </w:rPr>
        <w:t>.</w:t>
      </w:r>
      <w:r w:rsidR="00E97D01" w:rsidRPr="00E97D01">
        <w:t xml:space="preserve"> Therefore, the </w:t>
      </w:r>
      <w:r w:rsidR="00285D5E">
        <w:t xml:space="preserve">number of </w:t>
      </w:r>
      <w:r w:rsidR="00E97D01" w:rsidRPr="00E97D01">
        <w:t xml:space="preserve">cyclic </w:t>
      </w:r>
      <w:r w:rsidR="00897F75" w:rsidRPr="00E97D01">
        <w:t>shifts</w:t>
      </w:r>
      <w:r w:rsidR="00E97D01" w:rsidRPr="00E97D01">
        <w:t xml:space="preserve"> </w:t>
      </w:r>
      <w:r w:rsidR="00F64EA8">
        <w:t>should</w:t>
      </w:r>
      <w:r w:rsidR="00E97D01" w:rsidRPr="00E97D01">
        <w:t xml:space="preserve"> be large enough to ensure the orthogonality of the sequence at the receiver</w:t>
      </w:r>
      <w:r w:rsidR="008F2C83">
        <w:t>,</w:t>
      </w:r>
      <w:r w:rsidR="00E97D01" w:rsidRPr="00E97D01">
        <w:t xml:space="preserve"> and large number of root sequences is needed to generate 64 preamble sequences. In this case, the same root sequence may be used between adjacent cells, which caused the cell edge users cannot determine which cell the received preamble sequence was sent from, and then access the wrong cell. </w:t>
      </w:r>
      <w:r w:rsidR="00F64EA8">
        <w:t xml:space="preserve">Especially for 139 </w:t>
      </w:r>
      <w:r w:rsidR="00E97D01" w:rsidRPr="00E97D01">
        <w:t xml:space="preserve">length </w:t>
      </w: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F64EA8">
        <w:t xml:space="preserve">, </w:t>
      </w:r>
      <w:r w:rsidR="00E97D01" w:rsidRPr="00E97D01">
        <w:t xml:space="preserve">because only 138 root sequences can be used to generate 64 preamble sequences. </w:t>
      </w:r>
    </w:p>
    <w:p w14:paraId="0A725813" w14:textId="14AA4BC0" w:rsidR="00FC40C1" w:rsidRPr="000100D6" w:rsidRDefault="00E15E8B" w:rsidP="00E15E8B">
      <w:pPr>
        <w:pStyle w:val="a7"/>
        <w:jc w:val="center"/>
        <w:rPr>
          <w:sz w:val="18"/>
        </w:rPr>
      </w:pPr>
      <w:bookmarkStart w:id="43" w:name="_Ref61356263"/>
      <w:bookmarkStart w:id="44" w:name="_Ref61342750"/>
      <w:r w:rsidRPr="000100D6">
        <w:rPr>
          <w:sz w:val="18"/>
        </w:rPr>
        <w:t xml:space="preserve">Table </w:t>
      </w:r>
      <w:r w:rsidRPr="000100D6">
        <w:rPr>
          <w:b w:val="0"/>
          <w:sz w:val="18"/>
        </w:rPr>
        <w:fldChar w:fldCharType="begin"/>
      </w:r>
      <w:r w:rsidRPr="000100D6">
        <w:rPr>
          <w:sz w:val="18"/>
        </w:rPr>
        <w:instrText xml:space="preserve"> SEQ Table \* ARABIC </w:instrText>
      </w:r>
      <w:r w:rsidRPr="000100D6">
        <w:rPr>
          <w:b w:val="0"/>
          <w:sz w:val="18"/>
        </w:rPr>
        <w:fldChar w:fldCharType="separate"/>
      </w:r>
      <w:r w:rsidR="003A4106" w:rsidRPr="000100D6">
        <w:rPr>
          <w:noProof/>
          <w:sz w:val="18"/>
        </w:rPr>
        <w:t>5</w:t>
      </w:r>
      <w:r w:rsidRPr="000100D6">
        <w:rPr>
          <w:b w:val="0"/>
          <w:sz w:val="18"/>
        </w:rPr>
        <w:fldChar w:fldCharType="end"/>
      </w:r>
      <w:r w:rsidR="00FC40C1" w:rsidRPr="000100D6">
        <w:rPr>
          <w:sz w:val="18"/>
        </w:rPr>
        <w:t xml:space="preserve">  </w:t>
      </w:r>
      <w:r w:rsidR="00FC40C1" w:rsidRPr="000100D6">
        <w:rPr>
          <w:b w:val="0"/>
          <w:sz w:val="18"/>
        </w:rPr>
        <w:t xml:space="preserve">List of </w:t>
      </w:r>
      <m:oMath>
        <m:sSub>
          <m:sSubPr>
            <m:ctrlPr>
              <w:rPr>
                <w:rFonts w:ascii="Cambria Math" w:hAnsi="Cambria Math"/>
                <w:b w:val="0"/>
                <w:i/>
                <w:sz w:val="18"/>
              </w:rPr>
            </m:ctrlPr>
          </m:sSubPr>
          <m:e>
            <m:r>
              <m:rPr>
                <m:sty m:val="bi"/>
              </m:rPr>
              <w:rPr>
                <w:rFonts w:ascii="Cambria Math" w:hAnsi="Cambria Math"/>
                <w:sz w:val="18"/>
              </w:rPr>
              <m:t>N</m:t>
            </m:r>
          </m:e>
          <m:sub>
            <m:r>
              <m:rPr>
                <m:sty m:val="bi"/>
              </m:rPr>
              <w:rPr>
                <w:rFonts w:ascii="Cambria Math" w:hAnsi="Cambria Math"/>
                <w:sz w:val="18"/>
              </w:rPr>
              <m:t>cs</m:t>
            </m:r>
          </m:sub>
        </m:sSub>
      </m:oMath>
      <w:r w:rsidR="00FC40C1" w:rsidRPr="000100D6">
        <w:rPr>
          <w:b w:val="0"/>
          <w:sz w:val="18"/>
        </w:rPr>
        <w:t xml:space="preserve"> </w:t>
      </w:r>
      <w:r w:rsidRPr="000100D6">
        <w:rPr>
          <w:b w:val="0"/>
          <w:sz w:val="18"/>
        </w:rPr>
        <w:t>value</w:t>
      </w:r>
      <w:r w:rsidR="008F2EA6" w:rsidRPr="000100D6">
        <w:rPr>
          <w:b w:val="0"/>
          <w:sz w:val="18"/>
        </w:rPr>
        <w:t xml:space="preserve"> to match the coverage area of 100m radius</w:t>
      </w:r>
      <w:r w:rsidR="00FC40C1" w:rsidRPr="000100D6">
        <w:rPr>
          <w:b w:val="0"/>
          <w:sz w:val="18"/>
        </w:rPr>
        <w:t xml:space="preserve"> for different numerologies</w:t>
      </w:r>
      <w:bookmarkEnd w:id="43"/>
    </w:p>
    <w:tbl>
      <w:tblPr>
        <w:tblStyle w:val="af6"/>
        <w:tblW w:w="0" w:type="auto"/>
        <w:jc w:val="center"/>
        <w:tblLook w:val="04A0" w:firstRow="1" w:lastRow="0" w:firstColumn="1" w:lastColumn="0" w:noHBand="0" w:noVBand="1"/>
      </w:tblPr>
      <w:tblGrid>
        <w:gridCol w:w="994"/>
        <w:gridCol w:w="1411"/>
        <w:gridCol w:w="1418"/>
        <w:gridCol w:w="1559"/>
      </w:tblGrid>
      <w:tr w:rsidR="00D51989" w:rsidRPr="000100D6" w14:paraId="4FA1A004" w14:textId="77777777" w:rsidTr="00FB31E2">
        <w:trPr>
          <w:jc w:val="center"/>
        </w:trPr>
        <w:tc>
          <w:tcPr>
            <w:tcW w:w="994" w:type="dxa"/>
            <w:vMerge w:val="restart"/>
            <w:vAlign w:val="center"/>
          </w:tcPr>
          <w:p w14:paraId="75518B20" w14:textId="244DB208" w:rsidR="00D51989" w:rsidRPr="000100D6" w:rsidRDefault="00D51989" w:rsidP="00D51989">
            <w:pPr>
              <w:spacing w:after="60" w:line="260" w:lineRule="auto"/>
              <w:jc w:val="center"/>
              <w:rPr>
                <w:sz w:val="18"/>
                <w:szCs w:val="18"/>
                <w:lang w:val="en-GB"/>
              </w:rPr>
            </w:pPr>
            <w:r w:rsidRPr="000100D6">
              <w:rPr>
                <w:b/>
                <w:bCs/>
                <w:sz w:val="18"/>
                <w:szCs w:val="18"/>
              </w:rPr>
              <w:t>SCS (kHz)</w:t>
            </w:r>
          </w:p>
        </w:tc>
        <w:tc>
          <w:tcPr>
            <w:tcW w:w="4388" w:type="dxa"/>
            <w:gridSpan w:val="3"/>
            <w:vAlign w:val="center"/>
          </w:tcPr>
          <w:p w14:paraId="5CCA1557" w14:textId="3B8809A0" w:rsidR="00D51989" w:rsidRPr="000100D6" w:rsidRDefault="008A06BA" w:rsidP="00D51989">
            <w:pPr>
              <w:spacing w:after="60" w:line="260" w:lineRule="auto"/>
              <w:jc w:val="center"/>
              <w:rPr>
                <w:sz w:val="18"/>
                <w:szCs w:val="18"/>
                <w:lang w:val="en-GB"/>
              </w:rPr>
            </w:pPr>
            <m:oMath>
              <m:sSub>
                <m:sSubPr>
                  <m:ctrlPr>
                    <w:rPr>
                      <w:rFonts w:ascii="Cambria Math" w:hAnsi="Cambria Math"/>
                      <w:b/>
                      <w:b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cs</m:t>
                  </m:r>
                </m:sub>
              </m:sSub>
            </m:oMath>
            <w:r w:rsidR="00D51989" w:rsidRPr="000100D6">
              <w:rPr>
                <w:b/>
                <w:bCs/>
                <w:sz w:val="18"/>
                <w:szCs w:val="18"/>
              </w:rPr>
              <w:t xml:space="preserve"> value</w:t>
            </w:r>
          </w:p>
        </w:tc>
      </w:tr>
      <w:tr w:rsidR="00D51989" w:rsidRPr="000100D6" w14:paraId="3DA3781D" w14:textId="77777777" w:rsidTr="00FB31E2">
        <w:trPr>
          <w:jc w:val="center"/>
        </w:trPr>
        <w:tc>
          <w:tcPr>
            <w:tcW w:w="994" w:type="dxa"/>
            <w:vMerge/>
            <w:vAlign w:val="center"/>
          </w:tcPr>
          <w:p w14:paraId="0684AB7F" w14:textId="77777777" w:rsidR="00D51989" w:rsidRPr="000100D6" w:rsidRDefault="00D51989" w:rsidP="00D51989">
            <w:pPr>
              <w:jc w:val="center"/>
              <w:rPr>
                <w:sz w:val="18"/>
                <w:szCs w:val="18"/>
                <w:lang w:val="en-GB"/>
              </w:rPr>
            </w:pPr>
          </w:p>
        </w:tc>
        <w:tc>
          <w:tcPr>
            <w:tcW w:w="1411" w:type="dxa"/>
            <w:vAlign w:val="center"/>
          </w:tcPr>
          <w:p w14:paraId="2AB3EC26" w14:textId="4E59116B" w:rsidR="00D51989" w:rsidRPr="000100D6" w:rsidRDefault="008A06BA" w:rsidP="00FB31E2">
            <w:pPr>
              <w:spacing w:after="60" w:line="260" w:lineRule="auto"/>
              <w:jc w:val="center"/>
              <w:rPr>
                <w:sz w:val="18"/>
                <w:szCs w:val="18"/>
                <w:lang w:val="en-GB"/>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D51989" w:rsidRPr="000100D6">
              <w:rPr>
                <w:b/>
                <w:bCs/>
                <w:sz w:val="18"/>
                <w:szCs w:val="18"/>
              </w:rPr>
              <w:t>=139</w:t>
            </w:r>
          </w:p>
        </w:tc>
        <w:tc>
          <w:tcPr>
            <w:tcW w:w="1418" w:type="dxa"/>
            <w:vAlign w:val="center"/>
          </w:tcPr>
          <w:p w14:paraId="53772C72" w14:textId="3B1B76E1" w:rsidR="00D51989" w:rsidRPr="000100D6" w:rsidRDefault="008A06BA" w:rsidP="00FB31E2">
            <w:pPr>
              <w:spacing w:after="60" w:line="260" w:lineRule="auto"/>
              <w:jc w:val="center"/>
              <w:rPr>
                <w:b/>
                <w:bCs/>
                <w:sz w:val="18"/>
                <w:szCs w:val="18"/>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D51989" w:rsidRPr="000100D6">
              <w:rPr>
                <w:b/>
                <w:bCs/>
                <w:sz w:val="18"/>
                <w:szCs w:val="18"/>
              </w:rPr>
              <w:t>=571</w:t>
            </w:r>
          </w:p>
        </w:tc>
        <w:tc>
          <w:tcPr>
            <w:tcW w:w="1559" w:type="dxa"/>
            <w:vAlign w:val="center"/>
          </w:tcPr>
          <w:p w14:paraId="1DF0E590" w14:textId="3A96F066" w:rsidR="00D51989" w:rsidRPr="000100D6" w:rsidRDefault="008A06BA" w:rsidP="00FB31E2">
            <w:pPr>
              <w:jc w:val="center"/>
              <w:rPr>
                <w:b/>
                <w:bCs/>
                <w:sz w:val="18"/>
                <w:szCs w:val="18"/>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D51989" w:rsidRPr="000100D6">
              <w:rPr>
                <w:b/>
                <w:bCs/>
                <w:sz w:val="18"/>
                <w:szCs w:val="18"/>
              </w:rPr>
              <w:t>=1151</w:t>
            </w:r>
          </w:p>
        </w:tc>
      </w:tr>
      <w:tr w:rsidR="00D51989" w:rsidRPr="000100D6" w14:paraId="521AC5DB" w14:textId="77777777" w:rsidTr="00FB31E2">
        <w:trPr>
          <w:jc w:val="center"/>
        </w:trPr>
        <w:tc>
          <w:tcPr>
            <w:tcW w:w="994" w:type="dxa"/>
            <w:vAlign w:val="center"/>
          </w:tcPr>
          <w:p w14:paraId="4343D038" w14:textId="475B7069" w:rsidR="00D51989" w:rsidRPr="000100D6" w:rsidRDefault="00D51989" w:rsidP="00D51989">
            <w:pPr>
              <w:spacing w:after="60" w:line="260" w:lineRule="auto"/>
              <w:jc w:val="center"/>
              <w:rPr>
                <w:sz w:val="18"/>
                <w:szCs w:val="18"/>
              </w:rPr>
            </w:pPr>
            <w:r w:rsidRPr="000100D6">
              <w:rPr>
                <w:sz w:val="18"/>
                <w:szCs w:val="18"/>
              </w:rPr>
              <w:t>120</w:t>
            </w:r>
          </w:p>
        </w:tc>
        <w:tc>
          <w:tcPr>
            <w:tcW w:w="1411" w:type="dxa"/>
            <w:vAlign w:val="center"/>
          </w:tcPr>
          <w:p w14:paraId="1B97CC76" w14:textId="44FC407A" w:rsidR="00D51989" w:rsidRPr="000100D6" w:rsidRDefault="00D51989" w:rsidP="00D51989">
            <w:pPr>
              <w:jc w:val="center"/>
              <w:rPr>
                <w:sz w:val="18"/>
                <w:szCs w:val="18"/>
              </w:rPr>
            </w:pPr>
            <w:r w:rsidRPr="000100D6">
              <w:rPr>
                <w:sz w:val="18"/>
                <w:szCs w:val="18"/>
              </w:rPr>
              <w:t>13</w:t>
            </w:r>
          </w:p>
        </w:tc>
        <w:tc>
          <w:tcPr>
            <w:tcW w:w="1418" w:type="dxa"/>
            <w:vAlign w:val="center"/>
          </w:tcPr>
          <w:p w14:paraId="298B95B9" w14:textId="44D3DFB3" w:rsidR="00D51989" w:rsidRPr="000100D6" w:rsidRDefault="00D51989" w:rsidP="00D51989">
            <w:pPr>
              <w:jc w:val="center"/>
              <w:rPr>
                <w:sz w:val="18"/>
                <w:szCs w:val="18"/>
              </w:rPr>
            </w:pPr>
            <w:r w:rsidRPr="000100D6">
              <w:rPr>
                <w:sz w:val="18"/>
                <w:szCs w:val="18"/>
              </w:rPr>
              <w:t>53</w:t>
            </w:r>
          </w:p>
        </w:tc>
        <w:tc>
          <w:tcPr>
            <w:tcW w:w="1559" w:type="dxa"/>
            <w:vAlign w:val="center"/>
          </w:tcPr>
          <w:p w14:paraId="6AFB9F4A" w14:textId="1BF11F73" w:rsidR="00D51989" w:rsidRPr="000100D6" w:rsidRDefault="00D51989" w:rsidP="00D51989">
            <w:pPr>
              <w:jc w:val="center"/>
              <w:rPr>
                <w:sz w:val="18"/>
                <w:szCs w:val="18"/>
              </w:rPr>
            </w:pPr>
            <w:r w:rsidRPr="000100D6">
              <w:rPr>
                <w:sz w:val="18"/>
                <w:szCs w:val="18"/>
              </w:rPr>
              <w:t>106</w:t>
            </w:r>
          </w:p>
        </w:tc>
      </w:tr>
      <w:tr w:rsidR="00D51989" w:rsidRPr="000100D6" w14:paraId="141D29E0" w14:textId="77777777" w:rsidTr="00FB31E2">
        <w:trPr>
          <w:jc w:val="center"/>
        </w:trPr>
        <w:tc>
          <w:tcPr>
            <w:tcW w:w="994" w:type="dxa"/>
            <w:vAlign w:val="center"/>
          </w:tcPr>
          <w:p w14:paraId="682532A8" w14:textId="624033DE" w:rsidR="00D51989" w:rsidRPr="000100D6" w:rsidRDefault="00D51989" w:rsidP="00D51989">
            <w:pPr>
              <w:spacing w:after="60" w:line="260" w:lineRule="auto"/>
              <w:jc w:val="center"/>
              <w:rPr>
                <w:sz w:val="18"/>
                <w:szCs w:val="18"/>
              </w:rPr>
            </w:pPr>
            <w:r w:rsidRPr="000100D6">
              <w:rPr>
                <w:sz w:val="18"/>
                <w:szCs w:val="18"/>
              </w:rPr>
              <w:t>240</w:t>
            </w:r>
          </w:p>
        </w:tc>
        <w:tc>
          <w:tcPr>
            <w:tcW w:w="1411" w:type="dxa"/>
            <w:vAlign w:val="center"/>
          </w:tcPr>
          <w:p w14:paraId="76153789" w14:textId="763FCDF5" w:rsidR="00D51989" w:rsidRPr="000100D6" w:rsidRDefault="00D51989" w:rsidP="00D51989">
            <w:pPr>
              <w:spacing w:after="60" w:line="260" w:lineRule="auto"/>
              <w:jc w:val="center"/>
              <w:rPr>
                <w:sz w:val="18"/>
                <w:szCs w:val="18"/>
              </w:rPr>
            </w:pPr>
            <w:r w:rsidRPr="000100D6">
              <w:rPr>
                <w:sz w:val="18"/>
                <w:szCs w:val="18"/>
              </w:rPr>
              <w:t>26</w:t>
            </w:r>
          </w:p>
        </w:tc>
        <w:tc>
          <w:tcPr>
            <w:tcW w:w="1418" w:type="dxa"/>
            <w:vAlign w:val="center"/>
          </w:tcPr>
          <w:p w14:paraId="2700812D" w14:textId="1E7B0DF4" w:rsidR="00D51989" w:rsidRPr="000100D6" w:rsidRDefault="00D51989" w:rsidP="00D51989">
            <w:pPr>
              <w:spacing w:after="60" w:line="260" w:lineRule="auto"/>
              <w:jc w:val="center"/>
              <w:rPr>
                <w:sz w:val="18"/>
                <w:szCs w:val="18"/>
              </w:rPr>
            </w:pPr>
            <w:r w:rsidRPr="000100D6">
              <w:rPr>
                <w:sz w:val="18"/>
                <w:szCs w:val="18"/>
              </w:rPr>
              <w:t>105</w:t>
            </w:r>
          </w:p>
        </w:tc>
        <w:tc>
          <w:tcPr>
            <w:tcW w:w="1559" w:type="dxa"/>
            <w:vAlign w:val="center"/>
          </w:tcPr>
          <w:p w14:paraId="59685F4E" w14:textId="1229858F" w:rsidR="00D51989" w:rsidRPr="000100D6" w:rsidRDefault="00D51989" w:rsidP="00D51989">
            <w:pPr>
              <w:spacing w:after="60" w:line="260" w:lineRule="auto"/>
              <w:jc w:val="center"/>
              <w:rPr>
                <w:sz w:val="18"/>
                <w:szCs w:val="18"/>
              </w:rPr>
            </w:pPr>
            <w:r w:rsidRPr="000100D6">
              <w:rPr>
                <w:sz w:val="18"/>
                <w:szCs w:val="18"/>
              </w:rPr>
              <w:t>211</w:t>
            </w:r>
          </w:p>
        </w:tc>
      </w:tr>
      <w:tr w:rsidR="00D51989" w:rsidRPr="000100D6" w14:paraId="04824CD6" w14:textId="77777777" w:rsidTr="00FB31E2">
        <w:trPr>
          <w:jc w:val="center"/>
        </w:trPr>
        <w:tc>
          <w:tcPr>
            <w:tcW w:w="994" w:type="dxa"/>
            <w:vAlign w:val="center"/>
          </w:tcPr>
          <w:p w14:paraId="3DDC377D" w14:textId="2AE57DFB" w:rsidR="00D51989" w:rsidRPr="000100D6" w:rsidRDefault="00D51989" w:rsidP="00D51989">
            <w:pPr>
              <w:spacing w:after="60" w:line="260" w:lineRule="auto"/>
              <w:jc w:val="center"/>
              <w:rPr>
                <w:sz w:val="18"/>
                <w:szCs w:val="18"/>
              </w:rPr>
            </w:pPr>
            <w:r w:rsidRPr="000100D6">
              <w:rPr>
                <w:sz w:val="18"/>
                <w:szCs w:val="18"/>
              </w:rPr>
              <w:lastRenderedPageBreak/>
              <w:t>480</w:t>
            </w:r>
          </w:p>
        </w:tc>
        <w:tc>
          <w:tcPr>
            <w:tcW w:w="1411" w:type="dxa"/>
            <w:vAlign w:val="center"/>
          </w:tcPr>
          <w:p w14:paraId="44498A54" w14:textId="3F6F3914" w:rsidR="00D51989" w:rsidRPr="000100D6" w:rsidRDefault="00D51989" w:rsidP="00D51989">
            <w:pPr>
              <w:spacing w:after="60" w:line="260" w:lineRule="auto"/>
              <w:jc w:val="center"/>
              <w:rPr>
                <w:sz w:val="18"/>
                <w:szCs w:val="18"/>
              </w:rPr>
            </w:pPr>
            <w:r w:rsidRPr="000100D6">
              <w:rPr>
                <w:sz w:val="18"/>
                <w:szCs w:val="18"/>
              </w:rPr>
              <w:t>51</w:t>
            </w:r>
          </w:p>
        </w:tc>
        <w:tc>
          <w:tcPr>
            <w:tcW w:w="1418" w:type="dxa"/>
            <w:vAlign w:val="center"/>
          </w:tcPr>
          <w:p w14:paraId="544CA323" w14:textId="0BB52739" w:rsidR="00D51989" w:rsidRPr="000100D6" w:rsidRDefault="00D51989" w:rsidP="00D51989">
            <w:pPr>
              <w:spacing w:after="60" w:line="260" w:lineRule="auto"/>
              <w:jc w:val="center"/>
              <w:rPr>
                <w:sz w:val="18"/>
                <w:szCs w:val="18"/>
              </w:rPr>
            </w:pPr>
            <w:r w:rsidRPr="000100D6">
              <w:rPr>
                <w:sz w:val="18"/>
                <w:szCs w:val="18"/>
              </w:rPr>
              <w:t>210</w:t>
            </w:r>
          </w:p>
        </w:tc>
        <w:tc>
          <w:tcPr>
            <w:tcW w:w="1559" w:type="dxa"/>
            <w:vAlign w:val="center"/>
          </w:tcPr>
          <w:p w14:paraId="1B1B61C4" w14:textId="103A2129" w:rsidR="00D51989" w:rsidRPr="000100D6" w:rsidRDefault="00D51989" w:rsidP="00D51989">
            <w:pPr>
              <w:spacing w:after="60" w:line="260" w:lineRule="auto"/>
              <w:jc w:val="center"/>
              <w:rPr>
                <w:sz w:val="18"/>
                <w:szCs w:val="18"/>
              </w:rPr>
            </w:pPr>
            <w:r w:rsidRPr="000100D6">
              <w:rPr>
                <w:sz w:val="18"/>
                <w:szCs w:val="18"/>
              </w:rPr>
              <w:t>422</w:t>
            </w:r>
          </w:p>
        </w:tc>
      </w:tr>
      <w:tr w:rsidR="00D51989" w:rsidRPr="000100D6" w14:paraId="539992A5" w14:textId="77777777" w:rsidTr="00FB31E2">
        <w:trPr>
          <w:jc w:val="center"/>
        </w:trPr>
        <w:tc>
          <w:tcPr>
            <w:tcW w:w="994" w:type="dxa"/>
            <w:vAlign w:val="center"/>
          </w:tcPr>
          <w:p w14:paraId="15CA5CCD" w14:textId="3C23A316" w:rsidR="00D51989" w:rsidRPr="000100D6" w:rsidRDefault="00D51989" w:rsidP="00D51989">
            <w:pPr>
              <w:spacing w:after="60" w:line="260" w:lineRule="auto"/>
              <w:jc w:val="center"/>
              <w:rPr>
                <w:sz w:val="18"/>
                <w:szCs w:val="18"/>
              </w:rPr>
            </w:pPr>
            <w:r w:rsidRPr="000100D6">
              <w:rPr>
                <w:sz w:val="18"/>
                <w:szCs w:val="18"/>
              </w:rPr>
              <w:t>960</w:t>
            </w:r>
          </w:p>
        </w:tc>
        <w:tc>
          <w:tcPr>
            <w:tcW w:w="1411" w:type="dxa"/>
            <w:vAlign w:val="center"/>
          </w:tcPr>
          <w:p w14:paraId="0F56DAA6" w14:textId="5405CF1D" w:rsidR="00D51989" w:rsidRPr="000100D6" w:rsidRDefault="00D51989" w:rsidP="00D51989">
            <w:pPr>
              <w:spacing w:after="60" w:line="260" w:lineRule="auto"/>
              <w:jc w:val="center"/>
              <w:rPr>
                <w:sz w:val="18"/>
                <w:szCs w:val="18"/>
              </w:rPr>
            </w:pPr>
            <w:r w:rsidRPr="000100D6">
              <w:rPr>
                <w:sz w:val="18"/>
                <w:szCs w:val="18"/>
              </w:rPr>
              <w:t>102</w:t>
            </w:r>
          </w:p>
        </w:tc>
        <w:tc>
          <w:tcPr>
            <w:tcW w:w="1418" w:type="dxa"/>
            <w:vAlign w:val="center"/>
          </w:tcPr>
          <w:p w14:paraId="120ED24C" w14:textId="4F05BFA4" w:rsidR="00D51989" w:rsidRPr="000100D6" w:rsidRDefault="00D51989" w:rsidP="00D51989">
            <w:pPr>
              <w:spacing w:after="60" w:line="260" w:lineRule="auto"/>
              <w:jc w:val="center"/>
              <w:rPr>
                <w:sz w:val="18"/>
                <w:szCs w:val="18"/>
              </w:rPr>
            </w:pPr>
            <w:r w:rsidRPr="000100D6">
              <w:rPr>
                <w:sz w:val="18"/>
                <w:szCs w:val="18"/>
              </w:rPr>
              <w:t>419</w:t>
            </w:r>
          </w:p>
        </w:tc>
        <w:tc>
          <w:tcPr>
            <w:tcW w:w="1559" w:type="dxa"/>
            <w:vAlign w:val="center"/>
          </w:tcPr>
          <w:p w14:paraId="5DA665BB" w14:textId="6E7616E5" w:rsidR="00D51989" w:rsidRPr="000100D6" w:rsidRDefault="00D51989" w:rsidP="00D51989">
            <w:pPr>
              <w:spacing w:after="60" w:line="260" w:lineRule="auto"/>
              <w:jc w:val="center"/>
              <w:rPr>
                <w:sz w:val="18"/>
                <w:szCs w:val="18"/>
              </w:rPr>
            </w:pPr>
            <w:r w:rsidRPr="000100D6">
              <w:rPr>
                <w:sz w:val="18"/>
                <w:szCs w:val="18"/>
              </w:rPr>
              <w:t>843</w:t>
            </w:r>
          </w:p>
        </w:tc>
      </w:tr>
    </w:tbl>
    <w:p w14:paraId="50C192E7" w14:textId="77777777" w:rsidR="00FC40C1" w:rsidRPr="00FC40C1" w:rsidRDefault="00FC40C1" w:rsidP="00FC40C1">
      <w:pPr>
        <w:rPr>
          <w:lang w:val="en-GB"/>
        </w:rPr>
      </w:pPr>
    </w:p>
    <w:p w14:paraId="63F0AEA6" w14:textId="26173673" w:rsidR="00E97D01" w:rsidRPr="00E97D01" w:rsidRDefault="009D44AB" w:rsidP="007B6D29">
      <w:pPr>
        <w:pStyle w:val="a7"/>
        <w:jc w:val="both"/>
        <w:rPr>
          <w:b w:val="0"/>
        </w:rPr>
      </w:pPr>
      <w:bookmarkStart w:id="45" w:name="_Ref61458515"/>
      <w:r w:rsidRPr="009D44AB">
        <w:t xml:space="preserve">Observation </w:t>
      </w:r>
      <w:r w:rsidRPr="009D44AB">
        <w:rPr>
          <w:b w:val="0"/>
        </w:rPr>
        <w:fldChar w:fldCharType="begin"/>
      </w:r>
      <w:r w:rsidRPr="009D44AB">
        <w:instrText xml:space="preserve"> SEQ Observation \* ARABIC </w:instrText>
      </w:r>
      <w:r w:rsidRPr="009D44AB">
        <w:rPr>
          <w:b w:val="0"/>
        </w:rPr>
        <w:fldChar w:fldCharType="separate"/>
      </w:r>
      <w:r w:rsidR="003A4106">
        <w:rPr>
          <w:noProof/>
        </w:rPr>
        <w:t>6</w:t>
      </w:r>
      <w:r w:rsidRPr="009D44AB">
        <w:rPr>
          <w:b w:val="0"/>
        </w:rPr>
        <w:fldChar w:fldCharType="end"/>
      </w:r>
      <w:r w:rsidR="00E97D01" w:rsidRPr="00E97D01">
        <w:t xml:space="preserve">: With the usage of higher </w:t>
      </w:r>
      <w:r w:rsidR="00E97D01" w:rsidRPr="00E97D01">
        <w:rPr>
          <w:rFonts w:hint="eastAsia"/>
        </w:rPr>
        <w:t>SCS</w:t>
      </w:r>
      <w:r w:rsidR="00E97D01" w:rsidRPr="00E97D01">
        <w:t xml:space="preserve">, the PRACH sequence capacity is very limited </w:t>
      </w:r>
      <w:r w:rsidR="00E97D01" w:rsidRPr="00E97D01">
        <w:rPr>
          <w:rFonts w:hint="eastAsia"/>
        </w:rPr>
        <w:t>when</w:t>
      </w:r>
      <w:r w:rsidR="00E97D01" w:rsidRPr="00E97D01">
        <w:t xml:space="preserve"> the preamble sequence length </w:t>
      </w:r>
      <w:r w:rsidR="00E97D01" w:rsidRPr="00E97D01">
        <w:rPr>
          <w:rFonts w:hint="eastAsia"/>
        </w:rPr>
        <w:t>is</w:t>
      </w:r>
      <w:r w:rsidR="00E97D01" w:rsidRPr="00E97D01">
        <w:t xml:space="preserve"> 139.</w:t>
      </w:r>
      <w:bookmarkEnd w:id="44"/>
      <w:bookmarkEnd w:id="45"/>
    </w:p>
    <w:p w14:paraId="23691430" w14:textId="6BE9AC38" w:rsidR="00E97D01" w:rsidRDefault="00E97D01" w:rsidP="00E97D01">
      <w:pPr>
        <w:spacing w:before="120" w:after="120"/>
        <w:jc w:val="both"/>
      </w:pPr>
      <w:r w:rsidRPr="00E97D01">
        <w:rPr>
          <w:rFonts w:hint="eastAsia"/>
        </w:rPr>
        <w:t>B</w:t>
      </w:r>
      <w:r w:rsidRPr="00E97D01">
        <w:t>ased on the above problem, one solution is to send different preamble sequences in adjacent cells, so that there may be less than 64 preamble sequences available in each cell. In this case, in order not to affect the PRACH process, the issue of preamble sequence generation needs to be considered.</w:t>
      </w:r>
      <w:r w:rsidR="00637AE0">
        <w:t xml:space="preserve"> </w:t>
      </w:r>
    </w:p>
    <w:p w14:paraId="7E80D4C7" w14:textId="5A7D22F0" w:rsidR="00223653" w:rsidRPr="00223653" w:rsidRDefault="00223653" w:rsidP="00223653">
      <w:pPr>
        <w:pStyle w:val="a7"/>
        <w:jc w:val="both"/>
      </w:pPr>
      <w:bookmarkStart w:id="46" w:name="_Ref53685099"/>
      <w:r>
        <w:t xml:space="preserve">Proposal </w:t>
      </w:r>
      <w:r>
        <w:fldChar w:fldCharType="begin"/>
      </w:r>
      <w:r>
        <w:instrText xml:space="preserve"> SEQ Proposal \* ARABIC </w:instrText>
      </w:r>
      <w:r>
        <w:fldChar w:fldCharType="separate"/>
      </w:r>
      <w:r w:rsidR="003A4106">
        <w:rPr>
          <w:noProof/>
        </w:rPr>
        <w:t>10</w:t>
      </w:r>
      <w:r>
        <w:fldChar w:fldCharType="end"/>
      </w:r>
      <w:r w:rsidRPr="00227A1F">
        <w:t>:</w:t>
      </w:r>
      <w:r w:rsidRPr="008248EC">
        <w:t xml:space="preserve"> </w:t>
      </w:r>
      <w:r>
        <w:rPr>
          <w:szCs w:val="24"/>
          <w:lang w:val="en-US"/>
        </w:rPr>
        <w:t>W</w:t>
      </w:r>
      <w:r w:rsidRPr="008248EC">
        <w:rPr>
          <w:szCs w:val="24"/>
          <w:lang w:val="en-US"/>
        </w:rPr>
        <w:t>ith the usage of higher SCS</w:t>
      </w:r>
      <w:r>
        <w:rPr>
          <w:szCs w:val="24"/>
          <w:lang w:val="en-US"/>
        </w:rPr>
        <w:t>,</w:t>
      </w:r>
      <w:r w:rsidRPr="00227A1F">
        <w:t xml:space="preserve"> </w:t>
      </w:r>
      <w:r w:rsidRPr="008248EC">
        <w:rPr>
          <w:szCs w:val="24"/>
          <w:lang w:val="en-US"/>
        </w:rPr>
        <w:t>the issue of preamble sequence generation needs to be considered</w:t>
      </w:r>
      <w:r>
        <w:t xml:space="preserve"> </w:t>
      </w:r>
      <w:r w:rsidRPr="008248EC">
        <w:rPr>
          <w:szCs w:val="24"/>
          <w:lang w:val="en-US"/>
        </w:rPr>
        <w:t>to match the certain coverage area.</w:t>
      </w:r>
      <w:bookmarkEnd w:id="46"/>
    </w:p>
    <w:p w14:paraId="737EA36B" w14:textId="60872AFD" w:rsidR="00E97D01" w:rsidRDefault="00E97D01" w:rsidP="00E97D01">
      <w:pPr>
        <w:pStyle w:val="20"/>
        <w:numPr>
          <w:ilvl w:val="1"/>
          <w:numId w:val="6"/>
        </w:numPr>
        <w:rPr>
          <w:rFonts w:eastAsia="宋体"/>
          <w:b w:val="0"/>
          <w:sz w:val="30"/>
          <w:szCs w:val="30"/>
        </w:rPr>
      </w:pPr>
      <w:r w:rsidRPr="00E97D01">
        <w:rPr>
          <w:rFonts w:eastAsia="宋体" w:hint="eastAsia"/>
          <w:b w:val="0"/>
          <w:sz w:val="30"/>
          <w:szCs w:val="30"/>
        </w:rPr>
        <w:t>R</w:t>
      </w:r>
      <w:r w:rsidRPr="00E97D01">
        <w:rPr>
          <w:rFonts w:eastAsia="宋体"/>
          <w:b w:val="0"/>
          <w:sz w:val="30"/>
          <w:szCs w:val="30"/>
        </w:rPr>
        <w:t xml:space="preserve">O </w:t>
      </w:r>
      <w:r w:rsidRPr="00E97D01">
        <w:rPr>
          <w:rFonts w:eastAsia="宋体" w:hint="eastAsia"/>
          <w:b w:val="0"/>
          <w:sz w:val="30"/>
          <w:szCs w:val="30"/>
        </w:rPr>
        <w:t>Configuration</w:t>
      </w:r>
    </w:p>
    <w:p w14:paraId="18B2A644" w14:textId="58B26CA9" w:rsidR="00E97D01" w:rsidRDefault="00E97D01" w:rsidP="00E97D01">
      <w:pPr>
        <w:spacing w:before="120" w:after="120"/>
        <w:jc w:val="both"/>
      </w:pPr>
      <w:r w:rsidRPr="00E97D01">
        <w:t xml:space="preserve">Random access preambles can only be transmitted in the time </w:t>
      </w:r>
      <w:r w:rsidR="005F25B8">
        <w:rPr>
          <w:rFonts w:hint="eastAsia"/>
        </w:rPr>
        <w:t>domain</w:t>
      </w:r>
      <w:r w:rsidR="005F25B8">
        <w:t xml:space="preserve"> </w:t>
      </w:r>
      <w:r w:rsidRPr="00E97D01">
        <w:t>resources obtained from Tables 6.3.3.2-2 to 6.3.3.2-4</w:t>
      </w:r>
      <w:r w:rsidR="00F46CBE">
        <w:t xml:space="preserve"> </w:t>
      </w:r>
      <w:r w:rsidR="006949EC">
        <w:fldChar w:fldCharType="begin"/>
      </w:r>
      <w:r w:rsidR="006949EC">
        <w:instrText xml:space="preserve"> REF _Ref61341623 \r \h </w:instrText>
      </w:r>
      <w:r w:rsidR="006949EC">
        <w:fldChar w:fldCharType="separate"/>
      </w:r>
      <w:r w:rsidR="006949EC">
        <w:t>[5]</w:t>
      </w:r>
      <w:r w:rsidR="006949EC">
        <w:fldChar w:fldCharType="end"/>
      </w:r>
      <w:r w:rsidR="00F46CBE">
        <w:rPr>
          <w:rFonts w:hint="eastAsia"/>
        </w:rPr>
        <w:t>.</w:t>
      </w:r>
      <w:r w:rsidR="006949EC">
        <w:t xml:space="preserve"> </w:t>
      </w:r>
      <w:r w:rsidR="00911658">
        <w:t xml:space="preserve">They are </w:t>
      </w:r>
      <w:r w:rsidR="005F25B8" w:rsidRPr="00E97D01">
        <w:t>configured</w:t>
      </w:r>
      <w:r w:rsidR="005F25B8" w:rsidRPr="00E97D01" w:rsidDel="005F25B8">
        <w:t xml:space="preserve"> </w:t>
      </w:r>
      <w:r w:rsidRPr="00E97D01">
        <w:t xml:space="preserve">by the higher-layer parameter </w:t>
      </w:r>
      <w:r w:rsidRPr="0051548C">
        <w:rPr>
          <w:i/>
          <w:iCs/>
        </w:rPr>
        <w:t>prach-ConfigurationIndex-v1610</w:t>
      </w:r>
      <w:r w:rsidRPr="00E97D01">
        <w:t xml:space="preserve">, </w:t>
      </w:r>
      <w:r w:rsidR="005F25B8">
        <w:t>or</w:t>
      </w:r>
      <w:r w:rsidRPr="00E97D01">
        <w:t xml:space="preserve"> </w:t>
      </w:r>
      <w:proofErr w:type="spellStart"/>
      <w:r w:rsidRPr="0051548C">
        <w:rPr>
          <w:i/>
          <w:iCs/>
        </w:rPr>
        <w:t>prach-ConfigurationIndex</w:t>
      </w:r>
      <w:proofErr w:type="spellEnd"/>
      <w:r w:rsidRPr="00E97D01">
        <w:t xml:space="preserve">, or </w:t>
      </w:r>
      <w:proofErr w:type="spellStart"/>
      <w:r w:rsidRPr="0051548C">
        <w:rPr>
          <w:i/>
          <w:iCs/>
        </w:rPr>
        <w:t>msgA</w:t>
      </w:r>
      <w:proofErr w:type="spellEnd"/>
      <w:r w:rsidRPr="0051548C">
        <w:rPr>
          <w:i/>
          <w:iCs/>
        </w:rPr>
        <w:t>-PRACH-</w:t>
      </w:r>
      <w:proofErr w:type="spellStart"/>
      <w:r w:rsidRPr="0051548C">
        <w:rPr>
          <w:i/>
          <w:iCs/>
        </w:rPr>
        <w:t>ConfigurationIndex</w:t>
      </w:r>
      <w:proofErr w:type="spellEnd"/>
      <w:r w:rsidR="00911658">
        <w:t xml:space="preserve">, which </w:t>
      </w:r>
      <w:r w:rsidRPr="00E97D01">
        <w:t xml:space="preserve">depends on </w:t>
      </w:r>
      <w:r w:rsidR="00526C1F">
        <w:t>different frequency</w:t>
      </w:r>
      <w:r w:rsidR="00911658">
        <w:t xml:space="preserve"> band (</w:t>
      </w:r>
      <w:r w:rsidRPr="00E97D01">
        <w:t>FR1 or FR2</w:t>
      </w:r>
      <w:r w:rsidR="00911658">
        <w:t>)</w:t>
      </w:r>
      <w:r w:rsidRPr="00E97D01">
        <w:t xml:space="preserve"> and the spectrum type as defined in TS38.104</w:t>
      </w:r>
      <w:r w:rsidR="005F25B8">
        <w:t xml:space="preserve"> </w:t>
      </w:r>
      <w:r w:rsidR="00C5575C" w:rsidRPr="00935B9B">
        <w:fldChar w:fldCharType="begin"/>
      </w:r>
      <w:r w:rsidR="00C5575C" w:rsidRPr="00935B9B">
        <w:instrText xml:space="preserve"> REF _Ref61341623 \r \h  \* MERGEFORMAT </w:instrText>
      </w:r>
      <w:r w:rsidR="00C5575C" w:rsidRPr="00935B9B">
        <w:fldChar w:fldCharType="separate"/>
      </w:r>
      <w:r w:rsidR="003A4106">
        <w:t>[5]</w:t>
      </w:r>
      <w:r w:rsidR="00C5575C" w:rsidRPr="00935B9B">
        <w:fldChar w:fldCharType="end"/>
      </w:r>
      <w:r w:rsidRPr="00E97D01">
        <w:t xml:space="preserve">. </w:t>
      </w:r>
      <w:r w:rsidR="00911658">
        <w:t xml:space="preserve">In </w:t>
      </w:r>
      <w:r w:rsidRPr="00E97D01">
        <w:t>FR2</w:t>
      </w:r>
      <w:r w:rsidR="00911658">
        <w:t>,</w:t>
      </w:r>
      <w:r w:rsidRPr="00E97D01">
        <w:t xml:space="preserve"> </w:t>
      </w:r>
      <w:r w:rsidR="00911658">
        <w:t xml:space="preserve">the </w:t>
      </w:r>
      <w:r w:rsidR="0051548C">
        <w:t xml:space="preserve">SCS </w:t>
      </w:r>
      <w:r w:rsidRPr="00E97D01">
        <w:t xml:space="preserve">60kHz and 120kHz </w:t>
      </w:r>
      <w:r w:rsidR="0051548C">
        <w:t xml:space="preserve">for </w:t>
      </w:r>
      <w:r w:rsidRPr="00E97D01">
        <w:t>PRACH</w:t>
      </w:r>
      <w:r w:rsidR="00911658" w:rsidRPr="00911658">
        <w:t xml:space="preserve"> </w:t>
      </w:r>
      <w:r w:rsidR="00911658">
        <w:t xml:space="preserve">are </w:t>
      </w:r>
      <w:r w:rsidR="00911658" w:rsidRPr="00E97D01">
        <w:t>support</w:t>
      </w:r>
      <w:r w:rsidR="00911658">
        <w:t>ed,</w:t>
      </w:r>
      <w:r w:rsidR="00C617CE">
        <w:t xml:space="preserve"> meanwhile,</w:t>
      </w:r>
      <w:r w:rsidR="00911658" w:rsidRPr="00E97D01">
        <w:t xml:space="preserve"> </w:t>
      </w:r>
      <w:r w:rsidR="00911658">
        <w:t>t</w:t>
      </w:r>
      <w:r w:rsidRPr="00E97D01">
        <w:t xml:space="preserve">he </w:t>
      </w:r>
      <w:r w:rsidR="00911658" w:rsidRPr="00E97D01">
        <w:t>60K</w:t>
      </w:r>
      <w:r w:rsidR="00911658" w:rsidRPr="00E97D01">
        <w:rPr>
          <w:rFonts w:hint="eastAsia"/>
        </w:rPr>
        <w:t>Hz</w:t>
      </w:r>
      <w:r w:rsidR="00911658" w:rsidRPr="00E97D01">
        <w:t xml:space="preserve"> SCS </w:t>
      </w:r>
      <w:r w:rsidR="00911658">
        <w:t xml:space="preserve">is used to be the </w:t>
      </w:r>
      <w:r w:rsidRPr="00E97D01">
        <w:t xml:space="preserve">reference </w:t>
      </w:r>
      <w:r w:rsidR="00911658">
        <w:t>SCS</w:t>
      </w:r>
      <w:r w:rsidRPr="00E97D01">
        <w:t xml:space="preserve">. </w:t>
      </w:r>
      <w:r w:rsidR="00C5575C">
        <w:t xml:space="preserve">As shown in </w:t>
      </w:r>
      <w:r w:rsidR="00C5575C" w:rsidRPr="000100D6">
        <w:rPr>
          <w:b/>
          <w:sz w:val="18"/>
          <w:szCs w:val="18"/>
        </w:rPr>
        <w:fldChar w:fldCharType="begin"/>
      </w:r>
      <w:r w:rsidR="00C5575C" w:rsidRPr="000100D6">
        <w:rPr>
          <w:b/>
          <w:sz w:val="18"/>
          <w:szCs w:val="18"/>
        </w:rPr>
        <w:instrText xml:space="preserve"> REF _Ref61341713 \h </w:instrText>
      </w:r>
      <w:r w:rsidR="00516073" w:rsidRPr="000100D6">
        <w:rPr>
          <w:b/>
          <w:sz w:val="18"/>
          <w:szCs w:val="18"/>
        </w:rPr>
        <w:instrText xml:space="preserve"> \* MERGEFORMAT </w:instrText>
      </w:r>
      <w:r w:rsidR="00C5575C" w:rsidRPr="000100D6">
        <w:rPr>
          <w:b/>
          <w:sz w:val="18"/>
          <w:szCs w:val="18"/>
        </w:rPr>
      </w:r>
      <w:r w:rsidR="00C5575C" w:rsidRPr="000100D6">
        <w:rPr>
          <w:b/>
          <w:sz w:val="18"/>
          <w:szCs w:val="18"/>
        </w:rPr>
        <w:fldChar w:fldCharType="separate"/>
      </w:r>
      <w:r w:rsidR="00516073" w:rsidRPr="000100D6">
        <w:rPr>
          <w:b/>
          <w:sz w:val="18"/>
          <w:szCs w:val="18"/>
        </w:rPr>
        <w:fldChar w:fldCharType="begin"/>
      </w:r>
      <w:r w:rsidR="00516073" w:rsidRPr="000100D6">
        <w:rPr>
          <w:b/>
          <w:sz w:val="18"/>
          <w:szCs w:val="18"/>
        </w:rPr>
        <w:instrText xml:space="preserve"> REF _Ref61878478 \h  \* MERGEFORMAT </w:instrText>
      </w:r>
      <w:r w:rsidR="00516073" w:rsidRPr="000100D6">
        <w:rPr>
          <w:b/>
          <w:sz w:val="18"/>
          <w:szCs w:val="18"/>
        </w:rPr>
      </w:r>
      <w:r w:rsidR="00516073" w:rsidRPr="000100D6">
        <w:rPr>
          <w:b/>
          <w:sz w:val="18"/>
          <w:szCs w:val="18"/>
        </w:rPr>
        <w:fldChar w:fldCharType="separate"/>
      </w:r>
      <w:r w:rsidR="00516073" w:rsidRPr="000100D6">
        <w:rPr>
          <w:b/>
          <w:sz w:val="18"/>
          <w:szCs w:val="18"/>
        </w:rPr>
        <w:t xml:space="preserve">Figure </w:t>
      </w:r>
      <w:r w:rsidR="00516073" w:rsidRPr="000100D6">
        <w:rPr>
          <w:b/>
          <w:noProof/>
          <w:sz w:val="18"/>
          <w:szCs w:val="18"/>
        </w:rPr>
        <w:t>7</w:t>
      </w:r>
      <w:r w:rsidR="00516073" w:rsidRPr="000100D6">
        <w:rPr>
          <w:b/>
          <w:sz w:val="18"/>
          <w:szCs w:val="18"/>
        </w:rPr>
        <w:fldChar w:fldCharType="end"/>
      </w:r>
      <w:r w:rsidR="00C5575C" w:rsidRPr="000100D6">
        <w:rPr>
          <w:b/>
          <w:sz w:val="18"/>
          <w:szCs w:val="18"/>
        </w:rPr>
        <w:fldChar w:fldCharType="end"/>
      </w:r>
      <w:r w:rsidR="00516073">
        <w:t xml:space="preserve"> </w:t>
      </w:r>
      <w:r w:rsidR="000C7E57">
        <w:rPr>
          <w:rFonts w:hint="eastAsia"/>
        </w:rPr>
        <w:t>and</w:t>
      </w:r>
      <w:r w:rsidR="00516073">
        <w:t xml:space="preserve"> </w:t>
      </w:r>
      <w:r w:rsidR="00516073" w:rsidRPr="000100D6">
        <w:rPr>
          <w:b/>
          <w:sz w:val="18"/>
          <w:szCs w:val="18"/>
        </w:rPr>
        <w:fldChar w:fldCharType="begin"/>
      </w:r>
      <w:r w:rsidR="00516073" w:rsidRPr="000100D6">
        <w:rPr>
          <w:b/>
          <w:sz w:val="18"/>
          <w:szCs w:val="18"/>
        </w:rPr>
        <w:instrText xml:space="preserve"> </w:instrText>
      </w:r>
      <w:r w:rsidR="00516073" w:rsidRPr="000100D6">
        <w:rPr>
          <w:rFonts w:hint="eastAsia"/>
          <w:b/>
          <w:sz w:val="18"/>
          <w:szCs w:val="18"/>
        </w:rPr>
        <w:instrText>REF _Ref61878499 \h</w:instrText>
      </w:r>
      <w:r w:rsidR="00516073" w:rsidRPr="000100D6">
        <w:rPr>
          <w:b/>
          <w:sz w:val="18"/>
          <w:szCs w:val="18"/>
        </w:rPr>
        <w:instrText xml:space="preserve">  \* MERGEFORMAT </w:instrText>
      </w:r>
      <w:r w:rsidR="00516073" w:rsidRPr="000100D6">
        <w:rPr>
          <w:b/>
          <w:sz w:val="18"/>
          <w:szCs w:val="18"/>
        </w:rPr>
      </w:r>
      <w:r w:rsidR="00516073" w:rsidRPr="000100D6">
        <w:rPr>
          <w:b/>
          <w:sz w:val="18"/>
          <w:szCs w:val="18"/>
        </w:rPr>
        <w:fldChar w:fldCharType="separate"/>
      </w:r>
      <w:r w:rsidR="00516073" w:rsidRPr="000100D6">
        <w:rPr>
          <w:b/>
          <w:sz w:val="18"/>
          <w:szCs w:val="18"/>
        </w:rPr>
        <w:t xml:space="preserve">Figure </w:t>
      </w:r>
      <w:r w:rsidR="00516073" w:rsidRPr="000100D6">
        <w:rPr>
          <w:b/>
          <w:noProof/>
          <w:sz w:val="18"/>
          <w:szCs w:val="18"/>
        </w:rPr>
        <w:t>8</w:t>
      </w:r>
      <w:r w:rsidR="00516073" w:rsidRPr="000100D6">
        <w:rPr>
          <w:b/>
          <w:sz w:val="18"/>
          <w:szCs w:val="18"/>
        </w:rPr>
        <w:fldChar w:fldCharType="end"/>
      </w:r>
      <w:r w:rsidR="00C5575C">
        <w:t xml:space="preserve">, </w:t>
      </w:r>
      <w:r w:rsidRPr="00E97D01">
        <w:t xml:space="preserve">only one PRACH slot </w:t>
      </w:r>
      <w:r w:rsidR="00007E1B">
        <w:t xml:space="preserve">can be </w:t>
      </w:r>
      <w:r w:rsidR="00007E1B" w:rsidRPr="00E97D01">
        <w:t>configur</w:t>
      </w:r>
      <w:r w:rsidR="00007E1B">
        <w:t>ed</w:t>
      </w:r>
      <w:r w:rsidR="00007E1B" w:rsidRPr="00E97D01">
        <w:t xml:space="preserve"> </w:t>
      </w:r>
      <w:r w:rsidRPr="00E97D01">
        <w:t>in each reference slot when PRACH SCS is 60kHz</w:t>
      </w:r>
      <w:r w:rsidR="00007E1B">
        <w:t>,</w:t>
      </w:r>
      <w:r w:rsidRPr="00E97D01">
        <w:t xml:space="preserve"> and one or two PRACH slots </w:t>
      </w:r>
      <w:r w:rsidR="00007E1B">
        <w:t xml:space="preserve">can be </w:t>
      </w:r>
      <w:r w:rsidR="00526C1F" w:rsidRPr="00E97D01">
        <w:t>configur</w:t>
      </w:r>
      <w:r w:rsidR="00526C1F">
        <w:t>ed</w:t>
      </w:r>
      <w:r w:rsidR="00526C1F" w:rsidRPr="00E97D01" w:rsidDel="00007E1B">
        <w:t xml:space="preserve"> </w:t>
      </w:r>
      <w:r w:rsidR="00526C1F" w:rsidRPr="00E97D01">
        <w:t>in</w:t>
      </w:r>
      <w:r w:rsidRPr="00E97D01">
        <w:t xml:space="preserve"> each reference slot when PRACH SCS is 120kHz. </w:t>
      </w:r>
      <w:bookmarkStart w:id="47" w:name="_Hlk61441720"/>
      <w:r w:rsidR="00DE453A">
        <w:t>With the introduction of</w:t>
      </w:r>
      <w:r w:rsidRPr="00E97D01">
        <w:t xml:space="preserve"> larger SCS in 52.6-71GHz, </w:t>
      </w:r>
      <w:bookmarkEnd w:id="47"/>
      <w:r w:rsidRPr="00E97D01">
        <w:t>such as 960kHz</w:t>
      </w:r>
      <w:r w:rsidR="00C5575C">
        <w:t xml:space="preserve"> SCS</w:t>
      </w:r>
      <w:r w:rsidRPr="00E97D01">
        <w:t xml:space="preserve">, there will be more than two PRACH slots within a reference slot. However, the </w:t>
      </w:r>
      <w:r w:rsidR="00B04EDD">
        <w:rPr>
          <w:rFonts w:hint="eastAsia"/>
        </w:rPr>
        <w:t>existing</w:t>
      </w:r>
      <w:r w:rsidR="00B04EDD">
        <w:t xml:space="preserve"> </w:t>
      </w:r>
      <w:r w:rsidRPr="00E97D01">
        <w:t xml:space="preserve">configuration mechanism </w:t>
      </w:r>
      <w:r w:rsidR="00B04EDD">
        <w:rPr>
          <w:rFonts w:hint="eastAsia"/>
        </w:rPr>
        <w:t>in</w:t>
      </w:r>
      <w:r w:rsidR="00B04EDD">
        <w:t xml:space="preserve"> specification </w:t>
      </w:r>
      <w:r w:rsidRPr="00E97D01">
        <w:t xml:space="preserve">can only support up to two PRACH slots configuration within a reference slot. In order to make full use of the time domain resource for PRACH transmission, how to configure ROs should be considered for new SCS. </w:t>
      </w:r>
    </w:p>
    <w:p w14:paraId="6A785B58" w14:textId="45260A27" w:rsidR="000C7E57" w:rsidRDefault="000C7E57" w:rsidP="000C7E57">
      <w:pPr>
        <w:spacing w:before="120" w:after="120"/>
        <w:jc w:val="center"/>
      </w:pPr>
      <w:r>
        <w:object w:dxaOrig="3555" w:dyaOrig="1125" w14:anchorId="5A6D0267">
          <v:shape id="_x0000_i1036" type="#_x0000_t75" style="width:180.95pt;height:57.95pt" o:ole="">
            <v:imagedata r:id="rId29" o:title=""/>
          </v:shape>
          <o:OLEObject Type="Embed" ProgID="Visio.Drawing.15" ShapeID="_x0000_i1036" DrawAspect="Content" ObjectID="_1672502610" r:id="rId30"/>
        </w:object>
      </w:r>
    </w:p>
    <w:p w14:paraId="6B0A339D" w14:textId="49372B91" w:rsidR="000C7E57" w:rsidRPr="00696300" w:rsidRDefault="000C7E57" w:rsidP="00935B9B">
      <w:pPr>
        <w:pStyle w:val="a7"/>
        <w:jc w:val="center"/>
        <w:rPr>
          <w:b w:val="0"/>
          <w:sz w:val="18"/>
        </w:rPr>
      </w:pPr>
      <w:bookmarkStart w:id="48" w:name="_Ref61878478"/>
      <w:r w:rsidRPr="00935B9B">
        <w:rPr>
          <w:sz w:val="18"/>
        </w:rPr>
        <w:t xml:space="preserve">Figure </w:t>
      </w:r>
      <w:r w:rsidRPr="00935B9B">
        <w:rPr>
          <w:b w:val="0"/>
          <w:sz w:val="18"/>
        </w:rPr>
        <w:fldChar w:fldCharType="begin"/>
      </w:r>
      <w:r w:rsidRPr="00935B9B">
        <w:rPr>
          <w:sz w:val="18"/>
        </w:rPr>
        <w:instrText xml:space="preserve"> SEQ Figure \* ARABIC </w:instrText>
      </w:r>
      <w:r w:rsidRPr="00935B9B">
        <w:rPr>
          <w:b w:val="0"/>
          <w:sz w:val="18"/>
        </w:rPr>
        <w:fldChar w:fldCharType="separate"/>
      </w:r>
      <w:r w:rsidR="003A4106">
        <w:rPr>
          <w:noProof/>
          <w:sz w:val="18"/>
        </w:rPr>
        <w:t>7</w:t>
      </w:r>
      <w:r w:rsidRPr="00935B9B">
        <w:rPr>
          <w:b w:val="0"/>
          <w:sz w:val="18"/>
        </w:rPr>
        <w:fldChar w:fldCharType="end"/>
      </w:r>
      <w:bookmarkEnd w:id="48"/>
      <w:r>
        <w:rPr>
          <w:sz w:val="18"/>
        </w:rPr>
        <w:t xml:space="preserve">  </w:t>
      </w:r>
      <w:r w:rsidRPr="00696300">
        <w:rPr>
          <w:rFonts w:hint="eastAsia"/>
          <w:b w:val="0"/>
          <w:sz w:val="18"/>
        </w:rPr>
        <w:t xml:space="preserve">RO </w:t>
      </w:r>
      <w:r w:rsidRPr="00696300">
        <w:rPr>
          <w:b w:val="0"/>
          <w:sz w:val="18"/>
        </w:rPr>
        <w:t>configuration</w:t>
      </w:r>
      <w:r w:rsidRPr="00696300">
        <w:rPr>
          <w:rFonts w:hint="eastAsia"/>
          <w:b w:val="0"/>
          <w:sz w:val="18"/>
        </w:rPr>
        <w:t xml:space="preserve"> of </w:t>
      </w:r>
      <w:r w:rsidRPr="00696300">
        <w:rPr>
          <w:b w:val="0"/>
          <w:sz w:val="18"/>
        </w:rPr>
        <w:t xml:space="preserve">PRACH </w:t>
      </w:r>
      <w:r w:rsidRPr="00696300">
        <w:rPr>
          <w:rFonts w:hint="eastAsia"/>
          <w:b w:val="0"/>
          <w:sz w:val="18"/>
        </w:rPr>
        <w:t>SCS=</w:t>
      </w:r>
      <w:r w:rsidRPr="00696300">
        <w:rPr>
          <w:b w:val="0"/>
          <w:sz w:val="18"/>
        </w:rPr>
        <w:t>6</w:t>
      </w:r>
      <w:r w:rsidRPr="00696300">
        <w:rPr>
          <w:rFonts w:hint="eastAsia"/>
          <w:b w:val="0"/>
          <w:sz w:val="18"/>
        </w:rPr>
        <w:t xml:space="preserve">0 </w:t>
      </w:r>
      <w:r w:rsidRPr="00696300">
        <w:rPr>
          <w:b w:val="0"/>
          <w:sz w:val="18"/>
        </w:rPr>
        <w:t>kH</w:t>
      </w:r>
      <w:r w:rsidRPr="00696300">
        <w:rPr>
          <w:rFonts w:hint="eastAsia"/>
          <w:b w:val="0"/>
          <w:sz w:val="18"/>
        </w:rPr>
        <w:t xml:space="preserve">z based on </w:t>
      </w:r>
      <w:r w:rsidRPr="00696300">
        <w:rPr>
          <w:b w:val="0"/>
          <w:sz w:val="18"/>
        </w:rPr>
        <w:t xml:space="preserve">Reference </w:t>
      </w:r>
      <w:r w:rsidRPr="00696300">
        <w:rPr>
          <w:rFonts w:hint="eastAsia"/>
          <w:b w:val="0"/>
          <w:sz w:val="18"/>
        </w:rPr>
        <w:t xml:space="preserve">SCS=60 </w:t>
      </w:r>
      <w:r w:rsidRPr="00696300">
        <w:rPr>
          <w:b w:val="0"/>
          <w:sz w:val="18"/>
        </w:rPr>
        <w:t>kH</w:t>
      </w:r>
      <w:r w:rsidRPr="00696300">
        <w:rPr>
          <w:rFonts w:hint="eastAsia"/>
          <w:b w:val="0"/>
          <w:sz w:val="18"/>
        </w:rPr>
        <w:t>z</w:t>
      </w:r>
    </w:p>
    <w:p w14:paraId="18A148E3" w14:textId="77777777" w:rsidR="00E97D01" w:rsidRDefault="00E97D01" w:rsidP="00FB31E2">
      <w:pPr>
        <w:spacing w:before="120" w:after="120"/>
        <w:jc w:val="center"/>
      </w:pPr>
      <w:r>
        <w:object w:dxaOrig="3555" w:dyaOrig="1125" w14:anchorId="4F6A7BF2">
          <v:shape id="_x0000_i1037" type="#_x0000_t75" style="width:180.95pt;height:57.95pt" o:ole="">
            <v:imagedata r:id="rId31" o:title=""/>
          </v:shape>
          <o:OLEObject Type="Embed" ProgID="Visio.Drawing.15" ShapeID="_x0000_i1037" DrawAspect="Content" ObjectID="_1672502611" r:id="rId32"/>
        </w:object>
      </w:r>
      <w:r>
        <w:t xml:space="preserve">      </w:t>
      </w:r>
      <w:r>
        <w:object w:dxaOrig="3555" w:dyaOrig="1125" w14:anchorId="4321DF8F">
          <v:shape id="_x0000_i1038" type="#_x0000_t75" style="width:180.95pt;height:57.95pt" o:ole="">
            <v:imagedata r:id="rId33" o:title=""/>
          </v:shape>
          <o:OLEObject Type="Embed" ProgID="Visio.Drawing.15" ShapeID="_x0000_i1038" DrawAspect="Content" ObjectID="_1672502612" r:id="rId34"/>
        </w:object>
      </w:r>
    </w:p>
    <w:p w14:paraId="7E75D932" w14:textId="648F2A5F" w:rsidR="00E97D01" w:rsidRPr="002F2700" w:rsidRDefault="00C27E95" w:rsidP="00C27E95">
      <w:pPr>
        <w:pStyle w:val="a7"/>
        <w:jc w:val="center"/>
        <w:rPr>
          <w:sz w:val="18"/>
        </w:rPr>
      </w:pPr>
      <w:bookmarkStart w:id="49" w:name="_Ref61878499"/>
      <w:bookmarkStart w:id="50" w:name="_Ref61341713"/>
      <w:r w:rsidRPr="00C27E95">
        <w:rPr>
          <w:sz w:val="18"/>
        </w:rPr>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3A4106">
        <w:rPr>
          <w:noProof/>
          <w:sz w:val="18"/>
        </w:rPr>
        <w:t>8</w:t>
      </w:r>
      <w:r w:rsidRPr="00C27E95">
        <w:rPr>
          <w:b w:val="0"/>
          <w:sz w:val="18"/>
        </w:rPr>
        <w:fldChar w:fldCharType="end"/>
      </w:r>
      <w:bookmarkEnd w:id="49"/>
      <w:r>
        <w:rPr>
          <w:sz w:val="18"/>
        </w:rPr>
        <w:t xml:space="preserve">  </w:t>
      </w:r>
      <w:r w:rsidR="00E97D01" w:rsidRPr="00696300">
        <w:rPr>
          <w:rFonts w:hint="eastAsia"/>
          <w:b w:val="0"/>
          <w:sz w:val="18"/>
        </w:rPr>
        <w:t xml:space="preserve">RO </w:t>
      </w:r>
      <w:r w:rsidR="00E97D01" w:rsidRPr="00696300">
        <w:rPr>
          <w:b w:val="0"/>
          <w:sz w:val="18"/>
        </w:rPr>
        <w:t>configuration</w:t>
      </w:r>
      <w:r w:rsidR="00E97D01" w:rsidRPr="00696300">
        <w:rPr>
          <w:rFonts w:hint="eastAsia"/>
          <w:b w:val="0"/>
          <w:sz w:val="18"/>
        </w:rPr>
        <w:t xml:space="preserve"> of </w:t>
      </w:r>
      <w:r w:rsidR="00E97D01" w:rsidRPr="00696300">
        <w:rPr>
          <w:b w:val="0"/>
          <w:sz w:val="18"/>
        </w:rPr>
        <w:t xml:space="preserve">PRACH </w:t>
      </w:r>
      <w:r w:rsidR="00E97D01" w:rsidRPr="00696300">
        <w:rPr>
          <w:rFonts w:hint="eastAsia"/>
          <w:b w:val="0"/>
          <w:sz w:val="18"/>
        </w:rPr>
        <w:t xml:space="preserve">SCS=120 </w:t>
      </w:r>
      <w:r w:rsidR="00E97D01" w:rsidRPr="00696300">
        <w:rPr>
          <w:b w:val="0"/>
          <w:sz w:val="18"/>
        </w:rPr>
        <w:t>kH</w:t>
      </w:r>
      <w:r w:rsidR="00E97D01" w:rsidRPr="00696300">
        <w:rPr>
          <w:rFonts w:hint="eastAsia"/>
          <w:b w:val="0"/>
          <w:sz w:val="18"/>
        </w:rPr>
        <w:t xml:space="preserve">z based on </w:t>
      </w:r>
      <w:r w:rsidR="00E97D01" w:rsidRPr="00696300">
        <w:rPr>
          <w:b w:val="0"/>
          <w:sz w:val="18"/>
        </w:rPr>
        <w:t xml:space="preserve">Reference </w:t>
      </w:r>
      <w:r w:rsidR="00E97D01" w:rsidRPr="00696300">
        <w:rPr>
          <w:rFonts w:hint="eastAsia"/>
          <w:b w:val="0"/>
          <w:sz w:val="18"/>
        </w:rPr>
        <w:t xml:space="preserve">SCS=60 </w:t>
      </w:r>
      <w:r w:rsidR="00E97D01" w:rsidRPr="00696300">
        <w:rPr>
          <w:b w:val="0"/>
          <w:sz w:val="18"/>
        </w:rPr>
        <w:t>kH</w:t>
      </w:r>
      <w:r w:rsidR="00E97D01" w:rsidRPr="00696300">
        <w:rPr>
          <w:rFonts w:hint="eastAsia"/>
          <w:b w:val="0"/>
          <w:sz w:val="18"/>
        </w:rPr>
        <w:t>z</w:t>
      </w:r>
      <w:bookmarkEnd w:id="50"/>
    </w:p>
    <w:p w14:paraId="0A1A3DDE" w14:textId="63597067" w:rsidR="00E97D01" w:rsidRPr="00E97D01" w:rsidRDefault="009D44AB" w:rsidP="007B6D29">
      <w:pPr>
        <w:pStyle w:val="a7"/>
        <w:jc w:val="both"/>
        <w:rPr>
          <w:b w:val="0"/>
        </w:rPr>
      </w:pPr>
      <w:bookmarkStart w:id="51" w:name="_Ref61342665"/>
      <w:r w:rsidRPr="009D44AB">
        <w:t xml:space="preserve">Proposal </w:t>
      </w:r>
      <w:r w:rsidRPr="009D44AB">
        <w:rPr>
          <w:b w:val="0"/>
        </w:rPr>
        <w:fldChar w:fldCharType="begin"/>
      </w:r>
      <w:r w:rsidRPr="009D44AB">
        <w:instrText xml:space="preserve"> SEQ Proposal \* ARABIC </w:instrText>
      </w:r>
      <w:r w:rsidRPr="009D44AB">
        <w:rPr>
          <w:b w:val="0"/>
        </w:rPr>
        <w:fldChar w:fldCharType="separate"/>
      </w:r>
      <w:r w:rsidR="003A4106">
        <w:rPr>
          <w:noProof/>
        </w:rPr>
        <w:t>11</w:t>
      </w:r>
      <w:r w:rsidRPr="009D44AB">
        <w:rPr>
          <w:b w:val="0"/>
        </w:rPr>
        <w:fldChar w:fldCharType="end"/>
      </w:r>
      <w:r w:rsidRPr="009D44AB">
        <w:t>:</w:t>
      </w:r>
      <w:r w:rsidR="00E97D01" w:rsidRPr="00E97D01">
        <w:t xml:space="preserve"> </w:t>
      </w:r>
      <w:r w:rsidR="00435297" w:rsidRPr="00435297">
        <w:t xml:space="preserve">With the introduction of larger SCS in 52.6-71GHz, </w:t>
      </w:r>
      <w:r w:rsidR="00E97D01" w:rsidRPr="00E97D01">
        <w:t>such as 480/960kHz, how to configure time domain ROs should be considered.</w:t>
      </w:r>
      <w:bookmarkEnd w:id="51"/>
    </w:p>
    <w:p w14:paraId="43CACD0F" w14:textId="7FF37775" w:rsidR="00EC67A8" w:rsidRDefault="00E97D01" w:rsidP="00E97D01">
      <w:pPr>
        <w:spacing w:before="120" w:after="120"/>
        <w:jc w:val="both"/>
      </w:pPr>
      <w:r w:rsidRPr="00E97D01">
        <w:t xml:space="preserve">As discussed above, one approach is to reuse FR2 </w:t>
      </w:r>
      <w:r w:rsidR="00E41D25">
        <w:t>RO</w:t>
      </w:r>
      <w:r w:rsidR="00E41D25" w:rsidRPr="00E97D01">
        <w:t xml:space="preserve"> </w:t>
      </w:r>
      <w:r w:rsidRPr="00E97D01">
        <w:t>slot configuration but to define new reference slot and re-interpret RACH slot index. There are two key configuration parameters to determine the RACH slot index: one is the slot number (reference slot index) and the other is the number of PRACH slots within a reference slot.</w:t>
      </w:r>
    </w:p>
    <w:p w14:paraId="5355B7E6" w14:textId="4C4D59EC" w:rsidR="00EC67A8" w:rsidRDefault="00E97D01" w:rsidP="00E97D01">
      <w:pPr>
        <w:spacing w:before="120" w:after="120"/>
        <w:jc w:val="both"/>
      </w:pPr>
      <w:r w:rsidRPr="00E97D01">
        <w:t xml:space="preserve">By defining different reference slot, different configuration parameters </w:t>
      </w:r>
      <w:r w:rsidR="005A588B">
        <w:t xml:space="preserve">can be obtained </w:t>
      </w:r>
      <w:r w:rsidRPr="00E97D01">
        <w:t xml:space="preserve">to determine the RACH slot index. One </w:t>
      </w:r>
      <w:r w:rsidRPr="00E97D01">
        <w:rPr>
          <w:rFonts w:hint="eastAsia"/>
        </w:rPr>
        <w:t>potential</w:t>
      </w:r>
      <w:r w:rsidRPr="00E97D01">
        <w:t xml:space="preserve"> solution is to define different reference slot for different PRACH SCS, e.g. </w:t>
      </w:r>
      <w:r w:rsidR="00515A7F">
        <w:t xml:space="preserve">the SCS of the </w:t>
      </w:r>
      <w:r w:rsidRPr="00E97D01">
        <w:t xml:space="preserve">reference slot is </w:t>
      </w:r>
      <w:r w:rsidR="00515A7F">
        <w:t>half</w:t>
      </w:r>
      <w:r w:rsidRPr="00E97D01">
        <w:t xml:space="preserve"> of </w:t>
      </w:r>
      <w:r w:rsidR="00515A7F">
        <w:t xml:space="preserve">the </w:t>
      </w:r>
      <w:r w:rsidRPr="00E97D01">
        <w:t>PRACH SCS</w:t>
      </w:r>
      <w:r w:rsidR="00515A7F">
        <w:t xml:space="preserve">. In such a case, </w:t>
      </w:r>
      <w:r w:rsidRPr="00E97D01">
        <w:t>the number of PRACH slots within a reference slot</w:t>
      </w:r>
      <w:r w:rsidR="00894026">
        <w:t xml:space="preserve"> and the </w:t>
      </w:r>
      <w:r w:rsidR="00526C1F">
        <w:t xml:space="preserve">rule of </w:t>
      </w:r>
      <w:r w:rsidR="00894026">
        <w:t>slot numbering are</w:t>
      </w:r>
      <w:r w:rsidRPr="00E97D01">
        <w:t xml:space="preserve"> the same </w:t>
      </w:r>
      <w:r w:rsidR="00515A7F">
        <w:t>as</w:t>
      </w:r>
      <w:r w:rsidR="00515A7F" w:rsidRPr="00E97D01">
        <w:t xml:space="preserve"> </w:t>
      </w:r>
      <w:r w:rsidRPr="00E97D01">
        <w:t>FR2</w:t>
      </w:r>
      <w:r w:rsidR="00526C1F">
        <w:t>,</w:t>
      </w:r>
      <w:r w:rsidRPr="00E97D01">
        <w:t xml:space="preserve"> </w:t>
      </w:r>
      <w:r w:rsidR="002B0809">
        <w:t>but</w:t>
      </w:r>
      <w:r w:rsidRPr="00E97D01">
        <w:t xml:space="preserve"> </w:t>
      </w:r>
      <w:r w:rsidR="00526C1F">
        <w:t xml:space="preserve">could </w:t>
      </w:r>
      <w:r w:rsidR="00526C1F" w:rsidRPr="00E97D01">
        <w:t>include</w:t>
      </w:r>
      <w:r w:rsidRPr="00E97D01">
        <w:t xml:space="preserve"> </w:t>
      </w:r>
      <w:r w:rsidR="002B0809">
        <w:t>more</w:t>
      </w:r>
      <w:r w:rsidR="002B0809" w:rsidRPr="00E97D01">
        <w:t xml:space="preserve"> </w:t>
      </w:r>
      <w:r w:rsidR="00006DAC">
        <w:t xml:space="preserve">reference </w:t>
      </w:r>
      <w:r w:rsidRPr="00E97D01">
        <w:t>slots</w:t>
      </w:r>
      <w:r w:rsidR="00C5575C">
        <w:t>, as show</w:t>
      </w:r>
      <w:r w:rsidR="003F3E6C">
        <w:t>n</w:t>
      </w:r>
      <w:r w:rsidR="00C5575C">
        <w:t xml:space="preserve"> in</w:t>
      </w:r>
      <w:r w:rsidR="0026490D">
        <w:t xml:space="preserve"> </w:t>
      </w:r>
      <w:r w:rsidR="0026490D" w:rsidRPr="000100D6">
        <w:rPr>
          <w:b/>
          <w:sz w:val="18"/>
          <w:szCs w:val="18"/>
        </w:rPr>
        <w:fldChar w:fldCharType="begin"/>
      </w:r>
      <w:r w:rsidR="0026490D" w:rsidRPr="000100D6">
        <w:rPr>
          <w:b/>
          <w:sz w:val="18"/>
          <w:szCs w:val="18"/>
        </w:rPr>
        <w:instrText xml:space="preserve"> REF _Ref61878622 \h  \* MERGEFORMAT </w:instrText>
      </w:r>
      <w:r w:rsidR="0026490D" w:rsidRPr="000100D6">
        <w:rPr>
          <w:b/>
          <w:sz w:val="18"/>
          <w:szCs w:val="18"/>
        </w:rPr>
      </w:r>
      <w:r w:rsidR="0026490D" w:rsidRPr="000100D6">
        <w:rPr>
          <w:b/>
          <w:sz w:val="18"/>
          <w:szCs w:val="18"/>
        </w:rPr>
        <w:fldChar w:fldCharType="separate"/>
      </w:r>
      <w:r w:rsidR="0026490D" w:rsidRPr="000100D6">
        <w:rPr>
          <w:b/>
          <w:sz w:val="18"/>
          <w:szCs w:val="18"/>
        </w:rPr>
        <w:t xml:space="preserve">Figure </w:t>
      </w:r>
      <w:r w:rsidR="0026490D" w:rsidRPr="000100D6">
        <w:rPr>
          <w:b/>
          <w:noProof/>
          <w:sz w:val="18"/>
          <w:szCs w:val="18"/>
        </w:rPr>
        <w:t>9</w:t>
      </w:r>
      <w:r w:rsidR="0026490D" w:rsidRPr="000100D6">
        <w:rPr>
          <w:b/>
          <w:sz w:val="18"/>
          <w:szCs w:val="18"/>
        </w:rPr>
        <w:fldChar w:fldCharType="end"/>
      </w:r>
      <w:r w:rsidRPr="00E97D01">
        <w:t xml:space="preserve">. </w:t>
      </w:r>
    </w:p>
    <w:p w14:paraId="37A593ED" w14:textId="1208C5CB" w:rsidR="00831C14" w:rsidRDefault="00E97D01" w:rsidP="00E97D01">
      <w:pPr>
        <w:spacing w:before="120" w:after="120"/>
        <w:jc w:val="both"/>
      </w:pPr>
      <w:r w:rsidRPr="00E97D01">
        <w:t xml:space="preserve">We can also </w:t>
      </w:r>
      <w:r w:rsidR="009954D3">
        <w:rPr>
          <w:rFonts w:hint="eastAsia"/>
        </w:rPr>
        <w:t>use</w:t>
      </w:r>
      <w:r w:rsidRPr="00E97D01">
        <w:t xml:space="preserve"> the same reference slot </w:t>
      </w:r>
      <w:r w:rsidR="009954D3">
        <w:t>as</w:t>
      </w:r>
      <w:r w:rsidR="009954D3" w:rsidRPr="00E97D01">
        <w:t xml:space="preserve"> </w:t>
      </w:r>
      <w:r w:rsidRPr="00E97D01">
        <w:t xml:space="preserve">FR2, where the number of PRACH slots within a reference slot </w:t>
      </w:r>
      <w:r w:rsidR="0000208C">
        <w:t>should be adapted to the</w:t>
      </w:r>
      <w:r w:rsidRPr="00E97D01">
        <w:t xml:space="preserve"> PRACH SCS</w:t>
      </w:r>
      <w:r w:rsidR="00C5575C">
        <w:t>, as show</w:t>
      </w:r>
      <w:r w:rsidR="003F3E6C">
        <w:t>n</w:t>
      </w:r>
      <w:r w:rsidR="00C5575C">
        <w:t xml:space="preserve"> in</w:t>
      </w:r>
      <w:r w:rsidR="0026490D" w:rsidRPr="0026490D">
        <w:rPr>
          <w:b/>
          <w:szCs w:val="20"/>
        </w:rPr>
        <w:t xml:space="preserve"> </w:t>
      </w:r>
      <w:r w:rsidR="0026490D" w:rsidRPr="000100D6">
        <w:rPr>
          <w:b/>
          <w:sz w:val="18"/>
          <w:szCs w:val="18"/>
        </w:rPr>
        <w:fldChar w:fldCharType="begin"/>
      </w:r>
      <w:r w:rsidR="0026490D" w:rsidRPr="000100D6">
        <w:rPr>
          <w:b/>
          <w:sz w:val="18"/>
          <w:szCs w:val="18"/>
        </w:rPr>
        <w:instrText xml:space="preserve"> REF _Ref61878649 \h  \* MERGEFORMAT </w:instrText>
      </w:r>
      <w:r w:rsidR="0026490D" w:rsidRPr="000100D6">
        <w:rPr>
          <w:b/>
          <w:sz w:val="18"/>
          <w:szCs w:val="18"/>
        </w:rPr>
      </w:r>
      <w:r w:rsidR="0026490D" w:rsidRPr="000100D6">
        <w:rPr>
          <w:b/>
          <w:sz w:val="18"/>
          <w:szCs w:val="18"/>
        </w:rPr>
        <w:fldChar w:fldCharType="separate"/>
      </w:r>
      <w:r w:rsidR="0026490D" w:rsidRPr="000100D6">
        <w:rPr>
          <w:b/>
          <w:sz w:val="18"/>
          <w:szCs w:val="18"/>
        </w:rPr>
        <w:t xml:space="preserve">Figure </w:t>
      </w:r>
      <w:r w:rsidR="0026490D" w:rsidRPr="000100D6">
        <w:rPr>
          <w:b/>
          <w:noProof/>
          <w:sz w:val="18"/>
          <w:szCs w:val="18"/>
        </w:rPr>
        <w:t>10</w:t>
      </w:r>
      <w:r w:rsidR="0026490D" w:rsidRPr="000100D6">
        <w:rPr>
          <w:b/>
          <w:sz w:val="18"/>
          <w:szCs w:val="18"/>
        </w:rPr>
        <w:fldChar w:fldCharType="end"/>
      </w:r>
      <w:r w:rsidR="00B0414D">
        <w:t xml:space="preserve">. </w:t>
      </w:r>
      <w:r w:rsidR="00894026">
        <w:t>Then</w:t>
      </w:r>
      <w:r w:rsidR="00B0414D">
        <w:t>, t</w:t>
      </w:r>
      <w:r w:rsidR="00831C14">
        <w:t>he</w:t>
      </w:r>
      <w:r w:rsidR="00E41D25">
        <w:t xml:space="preserve"> new</w:t>
      </w:r>
      <w:r w:rsidR="00831C14">
        <w:t xml:space="preserve"> </w:t>
      </w:r>
      <w:r w:rsidR="00454B96">
        <w:t>slot configuration within a reference slot can be obtained by repeat</w:t>
      </w:r>
      <w:r w:rsidR="00E41D25">
        <w:t>ing</w:t>
      </w:r>
      <w:r w:rsidR="00454B96">
        <w:t xml:space="preserve"> the </w:t>
      </w:r>
      <w:r w:rsidR="00E41D25">
        <w:t xml:space="preserve">slot </w:t>
      </w:r>
      <w:r w:rsidR="00454B96">
        <w:t>configuration</w:t>
      </w:r>
      <w:r w:rsidR="00E41D25">
        <w:t xml:space="preserve"> of 120kHz</w:t>
      </w:r>
      <w:r w:rsidR="006B4D0F">
        <w:t xml:space="preserve"> PRACH SCS</w:t>
      </w:r>
      <w:r w:rsidR="00E41D25">
        <w:t xml:space="preserve"> </w:t>
      </w:r>
      <w:r w:rsidR="00454B96">
        <w:t xml:space="preserve">in </w:t>
      </w:r>
      <w:r w:rsidR="006838AF">
        <w:t>every</w:t>
      </w:r>
      <w:r w:rsidR="00454B96">
        <w:t xml:space="preserve"> two slots.</w:t>
      </w:r>
    </w:p>
    <w:p w14:paraId="73CBBD89" w14:textId="77777777" w:rsidR="00E97D01" w:rsidRDefault="00E97D01" w:rsidP="00E97D01">
      <w:pPr>
        <w:spacing w:before="120" w:after="120"/>
        <w:ind w:firstLineChars="50" w:firstLine="100"/>
        <w:jc w:val="center"/>
      </w:pPr>
      <w:r>
        <w:object w:dxaOrig="3570" w:dyaOrig="1125" w14:anchorId="27919FF8">
          <v:shape id="_x0000_i1039" type="#_x0000_t75" style="width:179.05pt;height:57.95pt" o:ole="">
            <v:imagedata r:id="rId35" o:title=""/>
          </v:shape>
          <o:OLEObject Type="Embed" ProgID="Visio.Drawing.15" ShapeID="_x0000_i1039" DrawAspect="Content" ObjectID="_1672502613" r:id="rId36"/>
        </w:object>
      </w:r>
    </w:p>
    <w:p w14:paraId="6A3328E1" w14:textId="7FE79112" w:rsidR="00E97D01" w:rsidRPr="000A6CB0" w:rsidRDefault="00C27E95" w:rsidP="00C27E95">
      <w:pPr>
        <w:pStyle w:val="a7"/>
        <w:jc w:val="center"/>
        <w:rPr>
          <w:b w:val="0"/>
          <w:sz w:val="18"/>
        </w:rPr>
      </w:pPr>
      <w:bookmarkStart w:id="52" w:name="_Ref61878622"/>
      <w:bookmarkStart w:id="53" w:name="_Ref61342000"/>
      <w:r w:rsidRPr="00C27E95">
        <w:rPr>
          <w:sz w:val="18"/>
        </w:rPr>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3A4106">
        <w:rPr>
          <w:noProof/>
          <w:sz w:val="18"/>
        </w:rPr>
        <w:t>9</w:t>
      </w:r>
      <w:r w:rsidRPr="00C27E95">
        <w:rPr>
          <w:b w:val="0"/>
          <w:sz w:val="18"/>
        </w:rPr>
        <w:fldChar w:fldCharType="end"/>
      </w:r>
      <w:bookmarkEnd w:id="52"/>
      <w:r>
        <w:rPr>
          <w:sz w:val="18"/>
        </w:rPr>
        <w:t xml:space="preserve">  </w:t>
      </w:r>
      <w:r w:rsidR="00E97D01" w:rsidRPr="000A6CB0">
        <w:rPr>
          <w:rFonts w:hint="eastAsia"/>
          <w:b w:val="0"/>
          <w:sz w:val="18"/>
        </w:rPr>
        <w:t xml:space="preserve">RO </w:t>
      </w:r>
      <w:r w:rsidR="00E97D01" w:rsidRPr="000A6CB0">
        <w:rPr>
          <w:b w:val="0"/>
          <w:sz w:val="18"/>
        </w:rPr>
        <w:t>configuration</w:t>
      </w:r>
      <w:r w:rsidR="00E97D01" w:rsidRPr="000A6CB0">
        <w:rPr>
          <w:rFonts w:hint="eastAsia"/>
          <w:b w:val="0"/>
          <w:sz w:val="18"/>
        </w:rPr>
        <w:t xml:space="preserve"> of </w:t>
      </w:r>
      <w:r w:rsidR="00E97D01" w:rsidRPr="000A6CB0">
        <w:rPr>
          <w:b w:val="0"/>
          <w:sz w:val="18"/>
        </w:rPr>
        <w:t xml:space="preserve">PRACH </w:t>
      </w:r>
      <w:r w:rsidR="00E97D01" w:rsidRPr="000A6CB0">
        <w:rPr>
          <w:rFonts w:hint="eastAsia"/>
          <w:b w:val="0"/>
          <w:sz w:val="18"/>
        </w:rPr>
        <w:t>SCS=</w:t>
      </w:r>
      <w:r w:rsidR="00E97D01" w:rsidRPr="000A6CB0">
        <w:rPr>
          <w:b w:val="0"/>
          <w:sz w:val="18"/>
        </w:rPr>
        <w:t>96</w:t>
      </w:r>
      <w:r w:rsidR="00E97D01" w:rsidRPr="000A6CB0">
        <w:rPr>
          <w:rFonts w:hint="eastAsia"/>
          <w:b w:val="0"/>
          <w:sz w:val="18"/>
        </w:rPr>
        <w:t xml:space="preserve">0 </w:t>
      </w:r>
      <w:r w:rsidR="00E97D01" w:rsidRPr="000A6CB0">
        <w:rPr>
          <w:b w:val="0"/>
          <w:sz w:val="18"/>
        </w:rPr>
        <w:t>kH</w:t>
      </w:r>
      <w:r w:rsidR="00E97D01" w:rsidRPr="000A6CB0">
        <w:rPr>
          <w:rFonts w:hint="eastAsia"/>
          <w:b w:val="0"/>
          <w:sz w:val="18"/>
        </w:rPr>
        <w:t xml:space="preserve">z based on </w:t>
      </w:r>
      <w:r w:rsidR="00E97D01" w:rsidRPr="000A6CB0">
        <w:rPr>
          <w:b w:val="0"/>
          <w:sz w:val="18"/>
        </w:rPr>
        <w:t xml:space="preserve">Reference </w:t>
      </w:r>
      <w:r w:rsidR="00E97D01" w:rsidRPr="000A6CB0">
        <w:rPr>
          <w:rFonts w:hint="eastAsia"/>
          <w:b w:val="0"/>
          <w:sz w:val="18"/>
        </w:rPr>
        <w:t>SCS=</w:t>
      </w:r>
      <w:r w:rsidR="00006DAC" w:rsidRPr="000A6CB0">
        <w:rPr>
          <w:b w:val="0"/>
          <w:sz w:val="18"/>
        </w:rPr>
        <w:t>48</w:t>
      </w:r>
      <w:r w:rsidR="00E97D01" w:rsidRPr="000A6CB0">
        <w:rPr>
          <w:rFonts w:hint="eastAsia"/>
          <w:b w:val="0"/>
          <w:sz w:val="18"/>
        </w:rPr>
        <w:t xml:space="preserve">0 </w:t>
      </w:r>
      <w:r w:rsidR="00E97D01" w:rsidRPr="000A6CB0">
        <w:rPr>
          <w:b w:val="0"/>
          <w:sz w:val="18"/>
        </w:rPr>
        <w:t>kH</w:t>
      </w:r>
      <w:r w:rsidR="00E97D01" w:rsidRPr="000A6CB0">
        <w:rPr>
          <w:rFonts w:hint="eastAsia"/>
          <w:b w:val="0"/>
          <w:sz w:val="18"/>
        </w:rPr>
        <w:t>z</w:t>
      </w:r>
      <w:bookmarkEnd w:id="53"/>
    </w:p>
    <w:p w14:paraId="48FF6932" w14:textId="77777777" w:rsidR="00C5575C" w:rsidRDefault="00C5575C" w:rsidP="00C5575C">
      <w:pPr>
        <w:spacing w:before="120" w:after="120"/>
        <w:ind w:firstLineChars="50" w:firstLine="100"/>
        <w:jc w:val="center"/>
      </w:pPr>
      <w:r>
        <w:object w:dxaOrig="3555" w:dyaOrig="1125" w14:anchorId="1F52DD45">
          <v:shape id="_x0000_i1040" type="#_x0000_t75" style="width:180.95pt;height:57.95pt" o:ole="">
            <v:imagedata r:id="rId37" o:title=""/>
          </v:shape>
          <o:OLEObject Type="Embed" ProgID="Visio.Drawing.15" ShapeID="_x0000_i1040" DrawAspect="Content" ObjectID="_1672502614" r:id="rId38"/>
        </w:object>
      </w:r>
    </w:p>
    <w:p w14:paraId="452707F4" w14:textId="71B55B05" w:rsidR="00C5575C" w:rsidRPr="000A6CB0" w:rsidRDefault="00C5575C" w:rsidP="00C5575C">
      <w:pPr>
        <w:pStyle w:val="a7"/>
        <w:jc w:val="center"/>
        <w:rPr>
          <w:b w:val="0"/>
          <w:sz w:val="18"/>
        </w:rPr>
      </w:pPr>
      <w:bookmarkStart w:id="54" w:name="_Ref61878649"/>
      <w:bookmarkStart w:id="55" w:name="_Ref61342084"/>
      <w:r w:rsidRPr="00C27E95">
        <w:rPr>
          <w:sz w:val="18"/>
        </w:rPr>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3A4106">
        <w:rPr>
          <w:noProof/>
          <w:sz w:val="18"/>
        </w:rPr>
        <w:t>10</w:t>
      </w:r>
      <w:r w:rsidRPr="00C27E95">
        <w:rPr>
          <w:b w:val="0"/>
          <w:sz w:val="18"/>
        </w:rPr>
        <w:fldChar w:fldCharType="end"/>
      </w:r>
      <w:bookmarkEnd w:id="54"/>
      <w:r>
        <w:rPr>
          <w:sz w:val="18"/>
        </w:rPr>
        <w:t xml:space="preserve">  </w:t>
      </w:r>
      <w:r w:rsidRPr="000A6CB0">
        <w:rPr>
          <w:rFonts w:hint="eastAsia"/>
          <w:b w:val="0"/>
          <w:sz w:val="18"/>
        </w:rPr>
        <w:t xml:space="preserve">RO </w:t>
      </w:r>
      <w:r w:rsidRPr="000A6CB0">
        <w:rPr>
          <w:b w:val="0"/>
          <w:sz w:val="18"/>
        </w:rPr>
        <w:t>configuration</w:t>
      </w:r>
      <w:r w:rsidRPr="000A6CB0">
        <w:rPr>
          <w:rFonts w:hint="eastAsia"/>
          <w:b w:val="0"/>
          <w:sz w:val="18"/>
        </w:rPr>
        <w:t xml:space="preserve"> of </w:t>
      </w:r>
      <w:r w:rsidRPr="000A6CB0">
        <w:rPr>
          <w:b w:val="0"/>
          <w:sz w:val="18"/>
        </w:rPr>
        <w:t xml:space="preserve">PRACH </w:t>
      </w:r>
      <w:r w:rsidRPr="000A6CB0">
        <w:rPr>
          <w:rFonts w:hint="eastAsia"/>
          <w:b w:val="0"/>
          <w:sz w:val="18"/>
        </w:rPr>
        <w:t>SCS=</w:t>
      </w:r>
      <w:r w:rsidRPr="000A6CB0">
        <w:rPr>
          <w:b w:val="0"/>
          <w:sz w:val="18"/>
        </w:rPr>
        <w:t>96</w:t>
      </w:r>
      <w:r w:rsidRPr="000A6CB0">
        <w:rPr>
          <w:rFonts w:hint="eastAsia"/>
          <w:b w:val="0"/>
          <w:sz w:val="18"/>
        </w:rPr>
        <w:t xml:space="preserve">0 </w:t>
      </w:r>
      <w:r w:rsidRPr="000A6CB0">
        <w:rPr>
          <w:b w:val="0"/>
          <w:sz w:val="18"/>
        </w:rPr>
        <w:t>kH</w:t>
      </w:r>
      <w:r w:rsidRPr="000A6CB0">
        <w:rPr>
          <w:rFonts w:hint="eastAsia"/>
          <w:b w:val="0"/>
          <w:sz w:val="18"/>
        </w:rPr>
        <w:t xml:space="preserve">z based on </w:t>
      </w:r>
      <w:r w:rsidRPr="000A6CB0">
        <w:rPr>
          <w:b w:val="0"/>
          <w:sz w:val="18"/>
        </w:rPr>
        <w:t xml:space="preserve">Reference </w:t>
      </w:r>
      <w:r w:rsidRPr="000A6CB0">
        <w:rPr>
          <w:rFonts w:hint="eastAsia"/>
          <w:b w:val="0"/>
          <w:sz w:val="18"/>
        </w:rPr>
        <w:t xml:space="preserve">SCS=60 </w:t>
      </w:r>
      <w:r w:rsidRPr="000A6CB0">
        <w:rPr>
          <w:b w:val="0"/>
          <w:sz w:val="18"/>
        </w:rPr>
        <w:t>kH</w:t>
      </w:r>
      <w:r w:rsidRPr="000A6CB0">
        <w:rPr>
          <w:rFonts w:hint="eastAsia"/>
          <w:b w:val="0"/>
          <w:sz w:val="18"/>
        </w:rPr>
        <w:t>z</w:t>
      </w:r>
      <w:bookmarkEnd w:id="55"/>
    </w:p>
    <w:p w14:paraId="2DBC96F9" w14:textId="06908914" w:rsidR="00EC67A8" w:rsidRPr="00935B9B" w:rsidRDefault="00EC67A8" w:rsidP="00935B9B">
      <w:pPr>
        <w:spacing w:before="120" w:after="120"/>
        <w:jc w:val="both"/>
      </w:pPr>
      <w:r w:rsidRPr="00E97D01">
        <w:t xml:space="preserve">If SCSs of 120kHz and 960kHz are supported for </w:t>
      </w:r>
      <w:r>
        <w:t>PRACH</w:t>
      </w:r>
      <w:r w:rsidRPr="00E97D01">
        <w:t xml:space="preserve"> in 52.6-71GHz, in order to minim</w:t>
      </w:r>
      <w:r w:rsidRPr="00E97D01">
        <w:rPr>
          <w:rFonts w:hint="eastAsia"/>
        </w:rPr>
        <w:t>ize</w:t>
      </w:r>
      <w:r w:rsidRPr="00E97D01">
        <w:t xml:space="preserve"> changes to the existing specifications</w:t>
      </w:r>
      <w:r>
        <w:t xml:space="preserve">, </w:t>
      </w:r>
      <w:r w:rsidRPr="00E97D01">
        <w:t xml:space="preserve">a better solution to this problem is reusing FR2 </w:t>
      </w:r>
      <w:r>
        <w:t>configuration</w:t>
      </w:r>
      <w:r w:rsidRPr="00E97D01">
        <w:t xml:space="preserve"> for existing SCS (120kHz) and defining new reference slot for other SCS (960kHz).</w:t>
      </w:r>
    </w:p>
    <w:p w14:paraId="3C8914CF" w14:textId="4FFF7C0B" w:rsidR="00E97D01" w:rsidRPr="002F2700" w:rsidRDefault="009D44AB" w:rsidP="007B6D29">
      <w:pPr>
        <w:pStyle w:val="a7"/>
        <w:jc w:val="both"/>
        <w:rPr>
          <w:b w:val="0"/>
        </w:rPr>
      </w:pPr>
      <w:bookmarkStart w:id="56" w:name="_Ref61342666"/>
      <w:r w:rsidRPr="009D44AB">
        <w:t xml:space="preserve">Proposal </w:t>
      </w:r>
      <w:r w:rsidRPr="009D44AB">
        <w:rPr>
          <w:b w:val="0"/>
        </w:rPr>
        <w:fldChar w:fldCharType="begin"/>
      </w:r>
      <w:r w:rsidRPr="009D44AB">
        <w:instrText xml:space="preserve"> SEQ Proposal \* ARABIC </w:instrText>
      </w:r>
      <w:r w:rsidRPr="009D44AB">
        <w:rPr>
          <w:b w:val="0"/>
        </w:rPr>
        <w:fldChar w:fldCharType="separate"/>
      </w:r>
      <w:r w:rsidR="003A4106">
        <w:rPr>
          <w:noProof/>
        </w:rPr>
        <w:t>12</w:t>
      </w:r>
      <w:r w:rsidRPr="009D44AB">
        <w:rPr>
          <w:b w:val="0"/>
        </w:rPr>
        <w:fldChar w:fldCharType="end"/>
      </w:r>
      <w:r w:rsidR="00E97D01" w:rsidRPr="002F2700">
        <w:t xml:space="preserve">: One approach is to reuse FR2 </w:t>
      </w:r>
      <w:r w:rsidR="00E41D25">
        <w:t>RO</w:t>
      </w:r>
      <w:r w:rsidR="00E41D25" w:rsidRPr="002F2700">
        <w:t xml:space="preserve"> </w:t>
      </w:r>
      <w:r w:rsidR="00E97D01" w:rsidRPr="002F2700">
        <w:t>slot configuration</w:t>
      </w:r>
      <w:r w:rsidR="00F46CBE">
        <w:t xml:space="preserve"> </w:t>
      </w:r>
      <w:r w:rsidR="00F46CBE">
        <w:rPr>
          <w:rFonts w:hint="eastAsia"/>
        </w:rPr>
        <w:t>rule</w:t>
      </w:r>
      <w:r w:rsidR="00E97D01" w:rsidRPr="002F2700">
        <w:t xml:space="preserve"> but to define new reference slot and re-interpret RACH slot index for high PRACH SCS in 52.6-71GHz.</w:t>
      </w:r>
      <w:bookmarkEnd w:id="56"/>
    </w:p>
    <w:p w14:paraId="2923C82F" w14:textId="47145E9E" w:rsidR="00E97D01" w:rsidRPr="00E97D01" w:rsidRDefault="00E97D01" w:rsidP="00E97D01">
      <w:pPr>
        <w:pStyle w:val="20"/>
        <w:numPr>
          <w:ilvl w:val="1"/>
          <w:numId w:val="6"/>
        </w:numPr>
        <w:rPr>
          <w:rFonts w:eastAsia="宋体"/>
          <w:b w:val="0"/>
          <w:sz w:val="30"/>
          <w:szCs w:val="30"/>
        </w:rPr>
      </w:pPr>
      <w:r w:rsidRPr="00E97D01">
        <w:rPr>
          <w:rFonts w:eastAsia="宋体" w:hint="eastAsia"/>
          <w:b w:val="0"/>
          <w:sz w:val="30"/>
          <w:szCs w:val="30"/>
        </w:rPr>
        <w:t>R</w:t>
      </w:r>
      <w:r w:rsidRPr="00E97D01">
        <w:rPr>
          <w:rFonts w:eastAsia="宋体"/>
          <w:b w:val="0"/>
          <w:sz w:val="30"/>
          <w:szCs w:val="30"/>
        </w:rPr>
        <w:t>A</w:t>
      </w:r>
      <w:r w:rsidRPr="00E97D01">
        <w:rPr>
          <w:rFonts w:eastAsia="宋体" w:hint="eastAsia"/>
          <w:b w:val="0"/>
          <w:sz w:val="30"/>
          <w:szCs w:val="30"/>
        </w:rPr>
        <w:t>-RNTI</w:t>
      </w:r>
      <w:r w:rsidRPr="00E97D01">
        <w:rPr>
          <w:rFonts w:eastAsia="宋体"/>
          <w:b w:val="0"/>
          <w:sz w:val="30"/>
          <w:szCs w:val="30"/>
        </w:rPr>
        <w:t xml:space="preserve"> calculation</w:t>
      </w:r>
    </w:p>
    <w:p w14:paraId="06CFE602" w14:textId="4359AD68" w:rsidR="00E97D01" w:rsidRPr="002F2700" w:rsidRDefault="00E97D01" w:rsidP="002F2700">
      <w:pPr>
        <w:spacing w:before="120" w:after="120"/>
        <w:jc w:val="both"/>
      </w:pPr>
      <w:r w:rsidRPr="002F2700">
        <w:rPr>
          <w:rFonts w:hint="eastAsia"/>
        </w:rPr>
        <w:t>Random</w:t>
      </w:r>
      <w:r w:rsidRPr="002F2700">
        <w:t xml:space="preserve"> </w:t>
      </w:r>
      <w:r w:rsidRPr="002F2700">
        <w:rPr>
          <w:rFonts w:hint="eastAsia"/>
        </w:rPr>
        <w:t>Access</w:t>
      </w:r>
      <w:r w:rsidRPr="002F2700">
        <w:t xml:space="preserve"> </w:t>
      </w:r>
      <w:r w:rsidRPr="002F2700">
        <w:rPr>
          <w:rFonts w:hint="eastAsia"/>
        </w:rPr>
        <w:t>RNTI</w:t>
      </w:r>
      <w:r w:rsidRPr="002F2700">
        <w:rPr>
          <w:rFonts w:hint="eastAsia"/>
        </w:rPr>
        <w:t>（</w:t>
      </w:r>
      <w:r w:rsidRPr="002F2700">
        <w:rPr>
          <w:rFonts w:hint="eastAsia"/>
        </w:rPr>
        <w:t>RA-RNTI</w:t>
      </w:r>
      <w:r w:rsidRPr="002F2700">
        <w:rPr>
          <w:rFonts w:hint="eastAsia"/>
        </w:rPr>
        <w:t>）</w:t>
      </w:r>
      <w:r w:rsidRPr="002F2700">
        <w:t>is used during Random access response procedure. In response to a PRACH transmission, UE attempts to detect a DCI format 1_0 with CRC scrambled by a corresponding RA-RNTI</w:t>
      </w:r>
      <w:r w:rsidR="00165806">
        <w:t xml:space="preserve"> </w:t>
      </w:r>
      <w:r w:rsidR="003F3E6C" w:rsidRPr="00935B9B">
        <w:fldChar w:fldCharType="begin"/>
      </w:r>
      <w:r w:rsidR="003F3E6C" w:rsidRPr="00935B9B">
        <w:instrText xml:space="preserve"> REF _Ref53653647 \n \h  \* MERGEFORMAT </w:instrText>
      </w:r>
      <w:r w:rsidR="003F3E6C" w:rsidRPr="00935B9B">
        <w:fldChar w:fldCharType="separate"/>
      </w:r>
      <w:r w:rsidR="003A4106">
        <w:t>[2]</w:t>
      </w:r>
      <w:r w:rsidR="003F3E6C" w:rsidRPr="00935B9B">
        <w:fldChar w:fldCharType="end"/>
      </w:r>
      <w:r w:rsidRPr="002F2700">
        <w:t>. RA-RNTI can characterize the time-frequency resource associated with the PRACH where Random Access Preamble is transmitted. RA-RNTI is of 16-bit in length and its value can be computed follow</w:t>
      </w:r>
      <w:r w:rsidR="0061363C">
        <w:t xml:space="preserve"> </w:t>
      </w:r>
      <w:r w:rsidR="003F3E6C" w:rsidRPr="00935B9B">
        <w:fldChar w:fldCharType="begin"/>
      </w:r>
      <w:r w:rsidR="003F3E6C" w:rsidRPr="00935B9B">
        <w:instrText xml:space="preserve"> REF _Ref61342474 \n \h  \* MERGEFORMAT </w:instrText>
      </w:r>
      <w:r w:rsidR="003F3E6C" w:rsidRPr="00935B9B">
        <w:fldChar w:fldCharType="separate"/>
      </w:r>
      <w:r w:rsidR="003A4106">
        <w:t>[6]</w:t>
      </w:r>
      <w:r w:rsidR="003F3E6C" w:rsidRPr="00935B9B">
        <w:fldChar w:fldCharType="end"/>
      </w:r>
      <w:r w:rsidR="003F3E6C">
        <w:t>:</w:t>
      </w:r>
    </w:p>
    <w:p w14:paraId="70B7946B" w14:textId="77777777" w:rsidR="00E97D01" w:rsidRPr="002F2700" w:rsidRDefault="00E97D01" w:rsidP="002F2700">
      <w:pPr>
        <w:spacing w:before="120" w:after="120"/>
        <w:jc w:val="center"/>
      </w:pPr>
      <w:r w:rsidRPr="002F2700">
        <w:rPr>
          <w:rFonts w:hint="eastAsia"/>
        </w:rPr>
        <w:t>RA-RNTI=</w:t>
      </w:r>
      <w:r w:rsidRPr="002F2700">
        <w:t>1</w:t>
      </w:r>
      <w:r w:rsidRPr="002F2700">
        <w:rPr>
          <w:rFonts w:hint="eastAsia"/>
        </w:rPr>
        <w:t>+s</w:t>
      </w:r>
      <w:r w:rsidRPr="002F2700">
        <w:t>_id+14</w:t>
      </w:r>
      <w:r w:rsidRPr="002F2700">
        <w:rPr>
          <w:rFonts w:hint="eastAsia"/>
        </w:rPr>
        <w:t>×</w:t>
      </w:r>
      <w:r w:rsidRPr="002F2700">
        <w:rPr>
          <w:rFonts w:hint="eastAsia"/>
        </w:rPr>
        <w:t>t</w:t>
      </w:r>
      <w:r w:rsidRPr="002F2700">
        <w:t>_id+14</w:t>
      </w:r>
      <w:r w:rsidRPr="002F2700">
        <w:rPr>
          <w:rFonts w:hint="eastAsia"/>
        </w:rPr>
        <w:t>×</w:t>
      </w:r>
      <w:r w:rsidRPr="002F2700">
        <w:rPr>
          <w:rFonts w:hint="eastAsia"/>
        </w:rPr>
        <w:t>8</w:t>
      </w:r>
      <w:r w:rsidRPr="002F2700">
        <w:t>0</w:t>
      </w:r>
      <w:r w:rsidRPr="002F2700">
        <w:rPr>
          <w:rFonts w:hint="eastAsia"/>
        </w:rPr>
        <w:t>×</w:t>
      </w:r>
      <w:proofErr w:type="spellStart"/>
      <w:r w:rsidRPr="002F2700">
        <w:rPr>
          <w:rFonts w:hint="eastAsia"/>
        </w:rPr>
        <w:t>f</w:t>
      </w:r>
      <w:r w:rsidRPr="002F2700">
        <w:t>_id</w:t>
      </w:r>
      <w:proofErr w:type="spellEnd"/>
      <w:r w:rsidRPr="002F2700">
        <w:t xml:space="preserve"> +14</w:t>
      </w:r>
      <w:r w:rsidRPr="002F2700">
        <w:rPr>
          <w:rFonts w:hint="eastAsia"/>
        </w:rPr>
        <w:t>×</w:t>
      </w:r>
      <w:r w:rsidRPr="002F2700">
        <w:rPr>
          <w:rFonts w:hint="eastAsia"/>
        </w:rPr>
        <w:t>8</w:t>
      </w:r>
      <w:r w:rsidRPr="002F2700">
        <w:t>0</w:t>
      </w:r>
      <w:r w:rsidRPr="002F2700">
        <w:rPr>
          <w:rFonts w:hint="eastAsia"/>
        </w:rPr>
        <w:t>×</w:t>
      </w:r>
      <w:r w:rsidRPr="002F2700">
        <w:rPr>
          <w:rFonts w:hint="eastAsia"/>
        </w:rPr>
        <w:t>8</w:t>
      </w:r>
      <w:r w:rsidRPr="002F2700">
        <w:rPr>
          <w:rFonts w:hint="eastAsia"/>
        </w:rPr>
        <w:t>×</w:t>
      </w:r>
      <w:proofErr w:type="spellStart"/>
      <w:r w:rsidRPr="002F2700">
        <w:t>ul_carrier_id</w:t>
      </w:r>
      <w:proofErr w:type="spellEnd"/>
    </w:p>
    <w:p w14:paraId="4DC5C7D4" w14:textId="673F3FB5" w:rsidR="00E97D01" w:rsidRPr="002F2700" w:rsidRDefault="00E97D01" w:rsidP="002F2700">
      <w:pPr>
        <w:spacing w:before="120" w:after="120"/>
        <w:jc w:val="both"/>
      </w:pPr>
      <w:r w:rsidRPr="002F2700">
        <w:t xml:space="preserve">where </w:t>
      </w:r>
      <w:proofErr w:type="spellStart"/>
      <w:r w:rsidRPr="002F2700">
        <w:rPr>
          <w:rFonts w:hint="eastAsia"/>
        </w:rPr>
        <w:t>s</w:t>
      </w:r>
      <w:r w:rsidRPr="002F2700">
        <w:t>_id</w:t>
      </w:r>
      <w:proofErr w:type="spellEnd"/>
      <w:r w:rsidRPr="002F2700">
        <w:t xml:space="preserve"> </w:t>
      </w:r>
      <w:r w:rsidRPr="002F2700">
        <w:rPr>
          <w:rFonts w:hint="eastAsia"/>
        </w:rPr>
        <w:t>i</w:t>
      </w:r>
      <w:r w:rsidRPr="002F2700">
        <w:t>s the i</w:t>
      </w:r>
      <w:r w:rsidRPr="002F2700">
        <w:rPr>
          <w:rFonts w:hint="eastAsia"/>
        </w:rPr>
        <w:t xml:space="preserve">ndex of the first OFDM symbol of the PRACH occasion(0 </w:t>
      </w:r>
      <w:r w:rsidRPr="002F2700">
        <w:rPr>
          <w:rFonts w:hint="eastAsia"/>
        </w:rPr>
        <w:t>≤</w:t>
      </w:r>
      <w:r w:rsidRPr="002F2700">
        <w:rPr>
          <w:rFonts w:hint="eastAsia"/>
        </w:rPr>
        <w:t xml:space="preserve"> </w:t>
      </w:r>
      <w:proofErr w:type="spellStart"/>
      <w:r w:rsidRPr="002F2700">
        <w:rPr>
          <w:rFonts w:hint="eastAsia"/>
        </w:rPr>
        <w:t>s_id</w:t>
      </w:r>
      <w:proofErr w:type="spellEnd"/>
      <w:r w:rsidRPr="002F2700">
        <w:rPr>
          <w:rFonts w:hint="eastAsia"/>
        </w:rPr>
        <w:t xml:space="preserve"> &lt; 14)</w:t>
      </w:r>
      <w:r w:rsidR="00C50E7C">
        <w:rPr>
          <w:rFonts w:hint="eastAsia"/>
        </w:rPr>
        <w:t>；</w:t>
      </w:r>
      <w:r w:rsidRPr="002F2700">
        <w:t xml:space="preserve"> </w:t>
      </w:r>
      <w:proofErr w:type="spellStart"/>
      <w:r w:rsidRPr="002F2700">
        <w:rPr>
          <w:rFonts w:hint="eastAsia"/>
        </w:rPr>
        <w:t>t</w:t>
      </w:r>
      <w:r w:rsidRPr="002F2700">
        <w:t>_id</w:t>
      </w:r>
      <w:proofErr w:type="spellEnd"/>
      <w:r w:rsidRPr="002F2700">
        <w:t xml:space="preserve"> is the i</w:t>
      </w:r>
      <w:r w:rsidRPr="002F2700">
        <w:rPr>
          <w:rFonts w:hint="eastAsia"/>
        </w:rPr>
        <w:t xml:space="preserve">ndex of the first slot of the PRACH occasion in a system frame (0 </w:t>
      </w:r>
      <w:r w:rsidRPr="002F2700">
        <w:rPr>
          <w:rFonts w:hint="eastAsia"/>
        </w:rPr>
        <w:t>≤</w:t>
      </w:r>
      <w:r w:rsidRPr="002F2700">
        <w:rPr>
          <w:rFonts w:hint="eastAsia"/>
        </w:rPr>
        <w:t xml:space="preserve"> </w:t>
      </w:r>
      <w:proofErr w:type="spellStart"/>
      <w:r w:rsidRPr="002F2700">
        <w:rPr>
          <w:rFonts w:hint="eastAsia"/>
        </w:rPr>
        <w:t>t_id</w:t>
      </w:r>
      <w:proofErr w:type="spellEnd"/>
      <w:r w:rsidRPr="002F2700">
        <w:rPr>
          <w:rFonts w:hint="eastAsia"/>
        </w:rPr>
        <w:t xml:space="preserve"> &lt; 80), where </w:t>
      </w:r>
      <w:r w:rsidR="003F6AA8">
        <w:rPr>
          <w:rFonts w:hint="eastAsia"/>
        </w:rPr>
        <w:t>it</w:t>
      </w:r>
      <w:r w:rsidR="003F6AA8">
        <w:t xml:space="preserve"> is </w:t>
      </w:r>
      <w:r w:rsidR="00C50E7C">
        <w:t xml:space="preserve">determined by </w:t>
      </w:r>
      <w:r w:rsidR="00C50E7C" w:rsidRPr="002F2700">
        <w:rPr>
          <w:rFonts w:hint="eastAsia"/>
        </w:rPr>
        <w:t xml:space="preserve">the value of </w:t>
      </w:r>
      <w:r w:rsidR="00C50E7C" w:rsidRPr="002F2700">
        <w:rPr>
          <w:rFonts w:hint="eastAsia"/>
        </w:rPr>
        <w:t>μ</w:t>
      </w:r>
      <w:r w:rsidR="00C50E7C">
        <w:rPr>
          <w:rFonts w:hint="eastAsia"/>
        </w:rPr>
        <w:t>(</w:t>
      </w:r>
      <w:r w:rsidR="00C50E7C">
        <w:t xml:space="preserve">related to SCS) , </w:t>
      </w:r>
      <w:r w:rsidRPr="002F2700">
        <w:rPr>
          <w:rFonts w:hint="eastAsia"/>
        </w:rPr>
        <w:t>specified in clause 5.3.2 in TS 38.211</w:t>
      </w:r>
      <w:r w:rsidR="00C50E7C">
        <w:t>;</w:t>
      </w:r>
      <w:r w:rsidR="00C50E7C" w:rsidRPr="002F2700">
        <w:rPr>
          <w:rFonts w:hint="eastAsia"/>
        </w:rPr>
        <w:t xml:space="preserve"> </w:t>
      </w:r>
      <w:proofErr w:type="spellStart"/>
      <w:r w:rsidRPr="002F2700">
        <w:rPr>
          <w:rFonts w:hint="eastAsia"/>
        </w:rPr>
        <w:t>f</w:t>
      </w:r>
      <w:r w:rsidRPr="002F2700">
        <w:t>_id</w:t>
      </w:r>
      <w:proofErr w:type="spellEnd"/>
      <w:r w:rsidRPr="002F2700">
        <w:rPr>
          <w:rFonts w:hint="eastAsia"/>
        </w:rPr>
        <w:t xml:space="preserve"> </w:t>
      </w:r>
      <w:r w:rsidRPr="002F2700">
        <w:t>is the i</w:t>
      </w:r>
      <w:r w:rsidRPr="002F2700">
        <w:rPr>
          <w:rFonts w:hint="eastAsia"/>
        </w:rPr>
        <w:t xml:space="preserve">ndex of the PRACH occasion in the frequency domain (0 </w:t>
      </w:r>
      <w:r w:rsidRPr="002F2700">
        <w:rPr>
          <w:rFonts w:hint="eastAsia"/>
        </w:rPr>
        <w:t>≤</w:t>
      </w:r>
      <w:r w:rsidRPr="002F2700">
        <w:rPr>
          <w:rFonts w:hint="eastAsia"/>
        </w:rPr>
        <w:t xml:space="preserve"> </w:t>
      </w:r>
      <w:proofErr w:type="spellStart"/>
      <w:r w:rsidRPr="002F2700">
        <w:rPr>
          <w:rFonts w:hint="eastAsia"/>
        </w:rPr>
        <w:t>f_id</w:t>
      </w:r>
      <w:proofErr w:type="spellEnd"/>
      <w:r w:rsidRPr="002F2700">
        <w:rPr>
          <w:rFonts w:hint="eastAsia"/>
        </w:rPr>
        <w:t xml:space="preserve"> &lt; 8</w:t>
      </w:r>
      <w:r w:rsidR="00C50E7C" w:rsidRPr="002F2700">
        <w:rPr>
          <w:rFonts w:hint="eastAsia"/>
        </w:rPr>
        <w:t>)</w:t>
      </w:r>
      <w:r w:rsidR="00C50E7C">
        <w:t>;</w:t>
      </w:r>
      <w:r w:rsidR="00C50E7C" w:rsidRPr="002F2700">
        <w:t xml:space="preserve"> </w:t>
      </w:r>
      <w:proofErr w:type="spellStart"/>
      <w:r w:rsidRPr="002F2700">
        <w:t>ul_carrier_id</w:t>
      </w:r>
      <w:proofErr w:type="spellEnd"/>
      <w:r w:rsidRPr="002F2700">
        <w:t xml:space="preserve"> is the </w:t>
      </w:r>
      <w:r w:rsidRPr="002F2700">
        <w:rPr>
          <w:rFonts w:hint="eastAsia"/>
        </w:rPr>
        <w:t>Uplink carrier used for Random Access Preamble transmission (0 for NUL carrier, and 1 for SUL carrier)</w:t>
      </w:r>
      <w:r w:rsidRPr="002F2700">
        <w:t>.</w:t>
      </w:r>
    </w:p>
    <w:p w14:paraId="378FECB4" w14:textId="328D4AC3" w:rsidR="00E97D01" w:rsidRPr="002F2700" w:rsidRDefault="00E97D01" w:rsidP="002F2700">
      <w:pPr>
        <w:spacing w:before="120" w:after="120"/>
        <w:jc w:val="both"/>
      </w:pPr>
      <w:r w:rsidRPr="002F2700">
        <w:t xml:space="preserve">In </w:t>
      </w:r>
      <w:r w:rsidR="009D7678" w:rsidRPr="002F2700">
        <w:t>th</w:t>
      </w:r>
      <w:r w:rsidR="009D7678">
        <w:t>e</w:t>
      </w:r>
      <w:r w:rsidR="009D7678" w:rsidRPr="002F2700">
        <w:t xml:space="preserve"> </w:t>
      </w:r>
      <w:r w:rsidRPr="002F2700">
        <w:t xml:space="preserve">formula, the fixed value </w:t>
      </w:r>
      <w:r w:rsidR="009D7678">
        <w:t>‘</w:t>
      </w:r>
      <w:r w:rsidRPr="002F2700">
        <w:t>80</w:t>
      </w:r>
      <w:r w:rsidR="009D7678">
        <w:t>’</w:t>
      </w:r>
      <w:r w:rsidRPr="002F2700">
        <w:t xml:space="preserve"> is based on the maximum 120kHz SCS for FR1&amp;FR2. </w:t>
      </w:r>
      <w:r w:rsidR="009D7678">
        <w:t>W</w:t>
      </w:r>
      <w:r w:rsidRPr="002F2700">
        <w:t>hen a larger PRACH SCS is introduced in 52.6-71GHz, if this formula</w:t>
      </w:r>
      <w:r w:rsidR="00B53D9F">
        <w:t xml:space="preserve"> is </w:t>
      </w:r>
      <w:r w:rsidR="00B53D9F" w:rsidRPr="002F2700">
        <w:t>adopted</w:t>
      </w:r>
      <w:r w:rsidRPr="002F2700">
        <w:t xml:space="preserve">, </w:t>
      </w:r>
      <w:r w:rsidR="009D7678" w:rsidRPr="002F2700">
        <w:t xml:space="preserve">the same RA-RNTI </w:t>
      </w:r>
      <w:r w:rsidR="009D7678">
        <w:t xml:space="preserve">may be obtained in </w:t>
      </w:r>
      <w:r w:rsidRPr="002F2700">
        <w:t xml:space="preserve">different time-frequency. </w:t>
      </w:r>
      <w:r w:rsidR="009D7678">
        <w:t xml:space="preserve">In such a case, the </w:t>
      </w:r>
      <w:r w:rsidRPr="002F2700">
        <w:t xml:space="preserve">UE </w:t>
      </w:r>
      <w:r w:rsidR="009D7678">
        <w:t>may</w:t>
      </w:r>
      <w:r w:rsidR="009D7678" w:rsidRPr="002F2700">
        <w:t xml:space="preserve"> </w:t>
      </w:r>
      <w:r w:rsidRPr="002F2700">
        <w:t xml:space="preserve">be confused with the RA-RNTI which it needs to detect. </w:t>
      </w:r>
      <w:r w:rsidR="00DD5665">
        <w:t>Therefore, the UE</w:t>
      </w:r>
      <w:r w:rsidR="00DD5665" w:rsidRPr="002F2700">
        <w:t xml:space="preserve"> </w:t>
      </w:r>
      <w:r w:rsidRPr="002F2700">
        <w:t xml:space="preserve">requires a contention resolution mechanism to resolve this conflict, which may reduce the access efficiency. Another issue </w:t>
      </w:r>
      <w:r w:rsidR="00DD5665">
        <w:t>which should be considered is</w:t>
      </w:r>
      <w:r w:rsidR="00DD5665" w:rsidRPr="002F2700">
        <w:t xml:space="preserve"> </w:t>
      </w:r>
      <w:r w:rsidRPr="002F2700">
        <w:t>that</w:t>
      </w:r>
      <w:r w:rsidR="00DD5665">
        <w:t>,</w:t>
      </w:r>
      <w:r w:rsidRPr="002F2700">
        <w:t xml:space="preserve"> </w:t>
      </w:r>
      <w:r w:rsidR="00DD5665" w:rsidRPr="002F2700">
        <w:t xml:space="preserve">since </w:t>
      </w:r>
      <w:r w:rsidR="00DD5665">
        <w:t xml:space="preserve">the </w:t>
      </w:r>
      <w:r w:rsidR="00DD5665" w:rsidRPr="002F2700">
        <w:t>RA-RNTI has a specific range of value</w:t>
      </w:r>
      <w:r w:rsidR="00DD5665">
        <w:t xml:space="preserve">, </w:t>
      </w:r>
      <w:r w:rsidRPr="002F2700">
        <w:t xml:space="preserve">some data overflow </w:t>
      </w:r>
      <w:r w:rsidR="001001C1">
        <w:t xml:space="preserve">may be occurred </w:t>
      </w:r>
      <w:r w:rsidRPr="002F2700">
        <w:t>if modify</w:t>
      </w:r>
      <w:r w:rsidR="001001C1">
        <w:t>ing</w:t>
      </w:r>
      <w:r w:rsidRPr="002F2700">
        <w:t xml:space="preserve"> the fixed value</w:t>
      </w:r>
      <w:r w:rsidR="00DD5665">
        <w:t xml:space="preserve"> ‘</w:t>
      </w:r>
      <w:r w:rsidR="00DD5665" w:rsidRPr="002F2700">
        <w:t>80</w:t>
      </w:r>
      <w:r w:rsidR="00DD5665">
        <w:t>’</w:t>
      </w:r>
      <w:r w:rsidRPr="002F2700">
        <w:t xml:space="preserve">. Therefore, the issue of RA-RNTI calculation needs to be </w:t>
      </w:r>
      <w:r w:rsidRPr="002F2700">
        <w:rPr>
          <w:rFonts w:hint="eastAsia"/>
        </w:rPr>
        <w:t>investigated</w:t>
      </w:r>
      <w:r w:rsidRPr="002F2700">
        <w:t>.</w:t>
      </w:r>
    </w:p>
    <w:p w14:paraId="57AB1C08" w14:textId="625E5475" w:rsidR="00726177" w:rsidRPr="002F2700" w:rsidRDefault="001850EF" w:rsidP="007B6D29">
      <w:pPr>
        <w:pStyle w:val="a7"/>
        <w:jc w:val="both"/>
        <w:rPr>
          <w:b w:val="0"/>
        </w:rPr>
      </w:pPr>
      <w:bookmarkStart w:id="57" w:name="_Ref61342669"/>
      <w:r w:rsidRPr="001850EF">
        <w:t xml:space="preserve">Proposal </w:t>
      </w:r>
      <w:r w:rsidRPr="001850EF">
        <w:rPr>
          <w:b w:val="0"/>
        </w:rPr>
        <w:fldChar w:fldCharType="begin"/>
      </w:r>
      <w:r w:rsidRPr="001850EF">
        <w:instrText xml:space="preserve"> SEQ Proposal \* ARABIC </w:instrText>
      </w:r>
      <w:r w:rsidRPr="001850EF">
        <w:rPr>
          <w:b w:val="0"/>
        </w:rPr>
        <w:fldChar w:fldCharType="separate"/>
      </w:r>
      <w:r w:rsidR="003A4106">
        <w:rPr>
          <w:noProof/>
        </w:rPr>
        <w:t>13</w:t>
      </w:r>
      <w:r w:rsidRPr="001850EF">
        <w:rPr>
          <w:b w:val="0"/>
        </w:rPr>
        <w:fldChar w:fldCharType="end"/>
      </w:r>
      <w:r w:rsidR="00E97D01" w:rsidRPr="002F2700">
        <w:t>: When a larger PRACH SCS is introduced in 52.6-71GHz, the issue of RA-RNTI calculation needs to be investigated.</w:t>
      </w:r>
      <w:bookmarkEnd w:id="57"/>
    </w:p>
    <w:p w14:paraId="460D5781" w14:textId="7A3188DB" w:rsidR="00726177" w:rsidRDefault="00726177" w:rsidP="00726177">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726177">
        <w:rPr>
          <w:rFonts w:cs="Times New Roman"/>
          <w:b w:val="0"/>
          <w:bCs w:val="0"/>
          <w:kern w:val="0"/>
          <w:sz w:val="36"/>
          <w:szCs w:val="20"/>
          <w:lang w:val="en-GB"/>
        </w:rPr>
        <w:t>SSB and PRACH design other than initial access</w:t>
      </w:r>
    </w:p>
    <w:p w14:paraId="304F87FA" w14:textId="215CD127" w:rsidR="002A1D9B" w:rsidRDefault="00861B50" w:rsidP="002A1D9B">
      <w:pPr>
        <w:pStyle w:val="a0"/>
        <w:rPr>
          <w:rFonts w:eastAsiaTheme="minorEastAsia"/>
        </w:rPr>
      </w:pPr>
      <w:r w:rsidRPr="00861B50">
        <w:rPr>
          <w:rFonts w:eastAsiaTheme="minorEastAsia"/>
        </w:rPr>
        <w:t xml:space="preserve">In addition to initial access, SSB </w:t>
      </w:r>
      <w:r>
        <w:rPr>
          <w:rFonts w:eastAsiaTheme="minorEastAsia"/>
        </w:rPr>
        <w:t>could</w:t>
      </w:r>
      <w:r w:rsidRPr="00861B50">
        <w:rPr>
          <w:rFonts w:eastAsiaTheme="minorEastAsia"/>
        </w:rPr>
        <w:t xml:space="preserve"> also be used for beam management</w:t>
      </w:r>
      <w:r>
        <w:rPr>
          <w:rFonts w:eastAsiaTheme="minorEastAsia"/>
        </w:rPr>
        <w:t>, RSRP measurement, BFR and etc...</w:t>
      </w:r>
      <w:r w:rsidR="00BA5A93" w:rsidRPr="00BA5A93">
        <w:rPr>
          <w:rFonts w:eastAsiaTheme="minorEastAsia"/>
        </w:rPr>
        <w:t xml:space="preserve"> </w:t>
      </w:r>
      <w:r w:rsidR="001612AC">
        <w:rPr>
          <w:rFonts w:eastAsiaTheme="minorEastAsia"/>
        </w:rPr>
        <w:t>For PRACH</w:t>
      </w:r>
      <w:r w:rsidR="00B66AAA">
        <w:rPr>
          <w:rFonts w:eastAsiaTheme="minorEastAsia"/>
        </w:rPr>
        <w:t xml:space="preserve">, </w:t>
      </w:r>
      <w:r w:rsidR="00721114">
        <w:rPr>
          <w:rFonts w:eastAsiaTheme="minorEastAsia"/>
        </w:rPr>
        <w:t>it</w:t>
      </w:r>
      <w:r w:rsidR="00BA5A93">
        <w:rPr>
          <w:rFonts w:eastAsiaTheme="minorEastAsia"/>
        </w:rPr>
        <w:t xml:space="preserve"> </w:t>
      </w:r>
      <w:r w:rsidR="00721114">
        <w:rPr>
          <w:rFonts w:eastAsiaTheme="minorEastAsia"/>
        </w:rPr>
        <w:t>can</w:t>
      </w:r>
      <w:r w:rsidR="00BA5A93">
        <w:rPr>
          <w:rFonts w:eastAsiaTheme="minorEastAsia"/>
        </w:rPr>
        <w:t xml:space="preserve"> be used for RRC Connection re-establishment procedure, transition from RRC INACTIVE, BFR and etc...</w:t>
      </w:r>
      <w:r w:rsidR="00005ED5">
        <w:rPr>
          <w:rFonts w:eastAsiaTheme="minorEastAsia"/>
        </w:rPr>
        <w:t xml:space="preserve"> </w:t>
      </w:r>
      <w:r w:rsidR="00C10368">
        <w:rPr>
          <w:rFonts w:eastAsiaTheme="minorEastAsia"/>
        </w:rPr>
        <w:t xml:space="preserve">In this case, it is preferable to design </w:t>
      </w:r>
      <w:r w:rsidR="00A767AF">
        <w:rPr>
          <w:rFonts w:eastAsiaTheme="minorEastAsia"/>
        </w:rPr>
        <w:t>the</w:t>
      </w:r>
      <w:r w:rsidR="00C10368">
        <w:rPr>
          <w:rFonts w:eastAsiaTheme="minorEastAsia"/>
        </w:rPr>
        <w:t xml:space="preserve"> SSB</w:t>
      </w:r>
      <w:r w:rsidR="00BA5A93">
        <w:rPr>
          <w:rFonts w:eastAsiaTheme="minorEastAsia"/>
        </w:rPr>
        <w:t xml:space="preserve"> and PRACH</w:t>
      </w:r>
      <w:r w:rsidR="00C10368">
        <w:rPr>
          <w:rFonts w:eastAsiaTheme="minorEastAsia"/>
        </w:rPr>
        <w:t xml:space="preserve"> (BWP and SCS) as follow</w:t>
      </w:r>
      <w:r w:rsidR="000E19D2">
        <w:rPr>
          <w:rFonts w:eastAsiaTheme="minorEastAsia"/>
        </w:rPr>
        <w:t>s</w:t>
      </w:r>
      <w:r w:rsidR="00C10368">
        <w:rPr>
          <w:rFonts w:eastAsiaTheme="minorEastAsia"/>
        </w:rPr>
        <w:t xml:space="preserve"> that of </w:t>
      </w:r>
      <w:r w:rsidR="00A767AF">
        <w:rPr>
          <w:rFonts w:eastAsiaTheme="minorEastAsia"/>
        </w:rPr>
        <w:t xml:space="preserve">DL/UL channels BWP to ensure accuracy. Meanwhile, to </w:t>
      </w:r>
      <w:r w:rsidR="000E19D2">
        <w:rPr>
          <w:rFonts w:eastAsiaTheme="minorEastAsia"/>
        </w:rPr>
        <w:t>avoid</w:t>
      </w:r>
      <w:r w:rsidR="00A767AF" w:rsidRPr="00A767AF">
        <w:rPr>
          <w:rFonts w:eastAsiaTheme="minorEastAsia"/>
        </w:rPr>
        <w:t xml:space="preserve"> switching </w:t>
      </w:r>
      <w:r w:rsidR="000E19D2">
        <w:rPr>
          <w:rFonts w:eastAsiaTheme="minorEastAsia"/>
        </w:rPr>
        <w:t xml:space="preserve">between </w:t>
      </w:r>
      <w:r w:rsidR="00A767AF">
        <w:rPr>
          <w:rFonts w:eastAsiaTheme="minorEastAsia"/>
        </w:rPr>
        <w:t>different BWPs</w:t>
      </w:r>
      <w:r w:rsidR="00A767AF" w:rsidRPr="00A767AF">
        <w:rPr>
          <w:rFonts w:eastAsiaTheme="minorEastAsia"/>
        </w:rPr>
        <w:t xml:space="preserve"> </w:t>
      </w:r>
      <w:r w:rsidR="00A767AF">
        <w:rPr>
          <w:rFonts w:eastAsiaTheme="minorEastAsia"/>
        </w:rPr>
        <w:t>can simplify the implementation complexity</w:t>
      </w:r>
      <w:r w:rsidR="00A767AF" w:rsidRPr="00A767AF">
        <w:t xml:space="preserve"> </w:t>
      </w:r>
      <w:r w:rsidR="00A767AF" w:rsidRPr="00A767AF">
        <w:rPr>
          <w:rFonts w:eastAsiaTheme="minorEastAsia"/>
        </w:rPr>
        <w:t xml:space="preserve">for both </w:t>
      </w:r>
      <w:proofErr w:type="spellStart"/>
      <w:r w:rsidR="00A767AF" w:rsidRPr="00A767AF">
        <w:rPr>
          <w:rFonts w:eastAsiaTheme="minorEastAsia"/>
        </w:rPr>
        <w:t>gNB</w:t>
      </w:r>
      <w:proofErr w:type="spellEnd"/>
      <w:r w:rsidR="00A767AF" w:rsidRPr="00A767AF">
        <w:rPr>
          <w:rFonts w:eastAsiaTheme="minorEastAsia"/>
        </w:rPr>
        <w:t xml:space="preserve"> and UE</w:t>
      </w:r>
      <w:r w:rsidR="00A767AF">
        <w:rPr>
          <w:rFonts w:eastAsiaTheme="minorEastAsia"/>
        </w:rPr>
        <w:t>.</w:t>
      </w:r>
    </w:p>
    <w:bookmarkEnd w:id="3"/>
    <w:bookmarkEnd w:id="4"/>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1989CAE6"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and have the following proposals:</w:t>
      </w:r>
    </w:p>
    <w:p w14:paraId="563986BC" w14:textId="0284EC9E" w:rsidR="002B6CCA" w:rsidRPr="002B6CCA" w:rsidRDefault="002B6CCA" w:rsidP="00F31A4D">
      <w:pPr>
        <w:pStyle w:val="a0"/>
        <w:rPr>
          <w:rFonts w:eastAsia="宋体"/>
          <w:b/>
        </w:rPr>
      </w:pPr>
      <w:r w:rsidRPr="002B6CCA">
        <w:rPr>
          <w:rFonts w:eastAsia="宋体"/>
          <w:b/>
        </w:rPr>
        <w:fldChar w:fldCharType="begin"/>
      </w:r>
      <w:r w:rsidRPr="002B6CCA">
        <w:rPr>
          <w:rFonts w:eastAsia="宋体"/>
          <w:b/>
        </w:rPr>
        <w:instrText xml:space="preserve"> REF _Ref61561981 \h  \* MERGEFORMAT </w:instrText>
      </w:r>
      <w:r w:rsidRPr="002B6CCA">
        <w:rPr>
          <w:rFonts w:eastAsia="宋体"/>
          <w:b/>
        </w:rPr>
      </w:r>
      <w:r w:rsidRPr="002B6CCA">
        <w:rPr>
          <w:rFonts w:eastAsia="宋体"/>
          <w:b/>
        </w:rPr>
        <w:fldChar w:fldCharType="separate"/>
      </w:r>
      <w:r w:rsidR="000100D6" w:rsidRPr="000100D6">
        <w:rPr>
          <w:b/>
        </w:rPr>
        <w:t xml:space="preserve">Observation </w:t>
      </w:r>
      <w:r w:rsidR="000100D6" w:rsidRPr="000100D6">
        <w:rPr>
          <w:b/>
          <w:noProof/>
        </w:rPr>
        <w:t>1</w:t>
      </w:r>
      <w:r w:rsidR="000100D6" w:rsidRPr="000100D6">
        <w:rPr>
          <w:b/>
        </w:rPr>
        <w:t xml:space="preserve">: All supported SCS for data/control SCS in FR2 could be used for initial </w:t>
      </w:r>
      <w:r w:rsidR="000100D6" w:rsidRPr="001513E2">
        <w:t>DL BWP.</w:t>
      </w:r>
      <w:r w:rsidRPr="002B6CCA">
        <w:rPr>
          <w:rFonts w:eastAsia="宋体"/>
          <w:b/>
        </w:rPr>
        <w:fldChar w:fldCharType="end"/>
      </w:r>
    </w:p>
    <w:p w14:paraId="6E55F413" w14:textId="02B39BD8"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_Ref61561990 \h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2</w:t>
      </w:r>
      <w:r w:rsidR="000100D6" w:rsidRPr="000100D6">
        <w:rPr>
          <w:rFonts w:eastAsiaTheme="minorEastAsia"/>
          <w:b/>
          <w:noProof/>
        </w:rPr>
        <w:t>：</w:t>
      </w:r>
      <w:r w:rsidR="000100D6" w:rsidRPr="000100D6">
        <w:rPr>
          <w:rFonts w:eastAsiaTheme="minorEastAsia"/>
          <w:b/>
          <w:noProof/>
        </w:rPr>
        <w:t>For frequency domain offset estimation during SSB detection, using SSB with low SCS such as 120K/240KHz may increase hardware complexity or cell search latency.</w:t>
      </w:r>
      <w:r w:rsidRPr="00223653">
        <w:rPr>
          <w:rFonts w:eastAsiaTheme="minorEastAsia"/>
          <w:b/>
          <w:noProof/>
        </w:rPr>
        <w:fldChar w:fldCharType="end"/>
      </w:r>
    </w:p>
    <w:p w14:paraId="297F822B" w14:textId="28CB78A7"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w:instrText>
      </w:r>
      <w:r w:rsidRPr="00223653">
        <w:rPr>
          <w:rFonts w:eastAsiaTheme="minorEastAsia" w:hint="eastAsia"/>
          <w:b/>
          <w:noProof/>
        </w:rPr>
        <w:instrText>REF _Ref61561995 \h</w:instrText>
      </w:r>
      <w:r w:rsidRPr="00223653">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3: For number of buffering samples during SSB detection, using SSB with high SCS such as 960KHz will need larger buffer cost compared to that in FR2 if adopting the same SSB period (20ms).</w:t>
      </w:r>
      <w:r w:rsidRPr="00223653">
        <w:rPr>
          <w:rFonts w:eastAsiaTheme="minorEastAsia"/>
          <w:b/>
          <w:noProof/>
        </w:rPr>
        <w:fldChar w:fldCharType="end"/>
      </w:r>
    </w:p>
    <w:p w14:paraId="5E127C68" w14:textId="03DF1E8E"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_Ref61612407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4: All supported SCS for data/control SCS could be used for initial UL BWP in NR FR2 operation.</w:t>
      </w:r>
      <w:r w:rsidRPr="00223653">
        <w:rPr>
          <w:rFonts w:eastAsiaTheme="minorEastAsia"/>
          <w:b/>
          <w:noProof/>
        </w:rPr>
        <w:fldChar w:fldCharType="end"/>
      </w:r>
    </w:p>
    <w:p w14:paraId="36B12A04" w14:textId="5D62C20D"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_Ref61612410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5: There are only two applicable SCSs for PRACH format (A, B, C) in NR FR2 operation.</w:t>
      </w:r>
      <w:r w:rsidRPr="00223653">
        <w:rPr>
          <w:rFonts w:eastAsiaTheme="minorEastAsia"/>
          <w:b/>
          <w:noProof/>
        </w:rPr>
        <w:fldChar w:fldCharType="end"/>
      </w:r>
    </w:p>
    <w:p w14:paraId="1381B74A" w14:textId="40C687DE"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_Ref61458515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 xml:space="preserve">Observation 6: With the usage of higher </w:t>
      </w:r>
      <w:r w:rsidR="000100D6" w:rsidRPr="000100D6">
        <w:rPr>
          <w:rFonts w:eastAsiaTheme="minorEastAsia" w:hint="eastAsia"/>
          <w:b/>
          <w:noProof/>
        </w:rPr>
        <w:t>SCS</w:t>
      </w:r>
      <w:r w:rsidR="000100D6" w:rsidRPr="000100D6">
        <w:rPr>
          <w:rFonts w:eastAsiaTheme="minorEastAsia"/>
          <w:b/>
          <w:noProof/>
        </w:rPr>
        <w:t xml:space="preserve">, the PRACH sequence capacity is very limited </w:t>
      </w:r>
      <w:r w:rsidR="000100D6" w:rsidRPr="000100D6">
        <w:rPr>
          <w:rFonts w:eastAsiaTheme="minorEastAsia" w:hint="eastAsia"/>
          <w:b/>
          <w:noProof/>
        </w:rPr>
        <w:t>when</w:t>
      </w:r>
      <w:r w:rsidR="000100D6" w:rsidRPr="000100D6">
        <w:rPr>
          <w:rFonts w:eastAsiaTheme="minorEastAsia"/>
          <w:b/>
          <w:noProof/>
        </w:rPr>
        <w:t xml:space="preserve"> the preamble sequence length </w:t>
      </w:r>
      <w:r w:rsidR="000100D6" w:rsidRPr="000100D6">
        <w:rPr>
          <w:rFonts w:eastAsiaTheme="minorEastAsia" w:hint="eastAsia"/>
          <w:b/>
          <w:noProof/>
        </w:rPr>
        <w:t>is</w:t>
      </w:r>
      <w:r w:rsidR="000100D6" w:rsidRPr="000100D6">
        <w:rPr>
          <w:rFonts w:eastAsiaTheme="minorEastAsia"/>
          <w:b/>
          <w:noProof/>
        </w:rPr>
        <w:t xml:space="preserve"> 139.</w:t>
      </w:r>
      <w:r w:rsidRPr="00223653">
        <w:rPr>
          <w:rFonts w:eastAsiaTheme="minorEastAsia"/>
          <w:b/>
          <w:noProof/>
        </w:rPr>
        <w:fldChar w:fldCharType="end"/>
      </w:r>
      <w:bookmarkStart w:id="58" w:name="_GoBack"/>
      <w:bookmarkEnd w:id="58"/>
    </w:p>
    <w:p w14:paraId="49562DBA" w14:textId="4A8F7C5E" w:rsidR="002B6CCA" w:rsidRPr="000100D6" w:rsidRDefault="002B6CCA" w:rsidP="00F31A4D">
      <w:pPr>
        <w:pStyle w:val="a0"/>
        <w:rPr>
          <w:rFonts w:eastAsiaTheme="minorEastAsia"/>
          <w:b/>
          <w:noProof/>
        </w:rPr>
      </w:pPr>
      <w:r w:rsidRPr="000100D6">
        <w:rPr>
          <w:rFonts w:eastAsiaTheme="minorEastAsia"/>
          <w:b/>
          <w:noProof/>
        </w:rPr>
        <w:lastRenderedPageBreak/>
        <w:fldChar w:fldCharType="begin"/>
      </w:r>
      <w:r w:rsidRPr="000100D6">
        <w:rPr>
          <w:rFonts w:eastAsiaTheme="minorEastAsia"/>
          <w:b/>
          <w:noProof/>
        </w:rPr>
        <w:instrText xml:space="preserve"> REF _Ref61562018 \h  \* MERGEFORMAT </w:instrText>
      </w:r>
      <w:r w:rsidRPr="000100D6">
        <w:rPr>
          <w:rFonts w:eastAsiaTheme="minorEastAsia"/>
          <w:b/>
          <w:noProof/>
        </w:rPr>
      </w:r>
      <w:r w:rsidRPr="000100D6">
        <w:rPr>
          <w:rFonts w:eastAsiaTheme="minorEastAsia"/>
          <w:b/>
          <w:noProof/>
        </w:rPr>
        <w:fldChar w:fldCharType="separate"/>
      </w:r>
      <w:r w:rsidR="000100D6" w:rsidRPr="000100D6">
        <w:rPr>
          <w:rFonts w:eastAsiaTheme="minorEastAsia"/>
          <w:b/>
          <w:noProof/>
        </w:rPr>
        <w:t xml:space="preserve">Proposal 1: Support SCS 120KHz, 480KHz and 960KHz for initial DL BWP in NR operation </w:t>
      </w:r>
      <w:r w:rsidR="000100D6" w:rsidRPr="000100D6">
        <w:rPr>
          <w:b/>
        </w:rPr>
        <w:t xml:space="preserve">from 52.6-71GHz. </w:t>
      </w:r>
      <w:r w:rsidRPr="000100D6">
        <w:rPr>
          <w:rFonts w:eastAsiaTheme="minorEastAsia"/>
          <w:b/>
          <w:noProof/>
        </w:rPr>
        <w:fldChar w:fldCharType="end"/>
      </w:r>
    </w:p>
    <w:p w14:paraId="7C9A4379" w14:textId="605F2372" w:rsidR="002B6CCA"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_Ref61562022 \h  \* MERGEFORMAT </w:instrText>
      </w:r>
      <w:r w:rsidRPr="00223653">
        <w:rPr>
          <w:rFonts w:eastAsiaTheme="minorEastAsia"/>
          <w:b/>
          <w:noProof/>
        </w:rPr>
      </w:r>
      <w:r w:rsidRPr="00223653">
        <w:rPr>
          <w:rFonts w:eastAsiaTheme="minorEastAsia"/>
          <w:b/>
          <w:noProof/>
        </w:rPr>
        <w:fldChar w:fldCharType="separate"/>
      </w:r>
      <w:r w:rsidR="003A4106" w:rsidRPr="0022111D">
        <w:rPr>
          <w:rFonts w:eastAsiaTheme="minorEastAsia"/>
          <w:b/>
          <w:noProof/>
        </w:rPr>
        <w:t xml:space="preserve">Proposal 2: </w:t>
      </w:r>
      <w:r w:rsidR="003A4106" w:rsidRPr="000100D6">
        <w:rPr>
          <w:rFonts w:eastAsiaTheme="minorEastAsia"/>
          <w:b/>
          <w:noProof/>
        </w:rPr>
        <w:t>Support the following SCS pairs for SSB and initial DL BWP in NR operation from 52.6-71GHz</w:t>
      </w:r>
      <w:r w:rsidR="003A4106" w:rsidRPr="000100D6">
        <w:rPr>
          <w:rFonts w:eastAsiaTheme="minorEastAsia" w:hint="eastAsia"/>
          <w:b/>
          <w:noProof/>
        </w:rPr>
        <w:t>：</w:t>
      </w:r>
      <w:r w:rsidR="003A4106" w:rsidRPr="000100D6">
        <w:rPr>
          <w:rFonts w:eastAsiaTheme="minorEastAsia"/>
          <w:b/>
          <w:noProof/>
        </w:rPr>
        <w:t xml:space="preserve">(120K, 120K) + </w:t>
      </w:r>
      <w:r w:rsidR="003A4106" w:rsidRPr="000100D6">
        <w:rPr>
          <w:rFonts w:eastAsia="Times New Roman"/>
          <w:b/>
        </w:rPr>
        <w:t>(960K, 480K) + (960K, 960K)</w:t>
      </w:r>
      <w:r w:rsidR="003A4106" w:rsidRPr="000100D6">
        <w:rPr>
          <w:b/>
        </w:rPr>
        <w:t>.</w:t>
      </w:r>
      <w:r w:rsidRPr="00223653">
        <w:rPr>
          <w:rFonts w:eastAsiaTheme="minorEastAsia"/>
          <w:b/>
          <w:noProof/>
        </w:rPr>
        <w:fldChar w:fldCharType="end"/>
      </w:r>
    </w:p>
    <w:p w14:paraId="3CDFBD08" w14:textId="27B25400" w:rsidR="000100D6" w:rsidRPr="00223653" w:rsidRDefault="000100D6" w:rsidP="00F31A4D">
      <w:pPr>
        <w:pStyle w:val="a0"/>
        <w:rPr>
          <w:rFonts w:eastAsiaTheme="minorEastAsia"/>
          <w:b/>
          <w:noProof/>
        </w:rPr>
      </w:pPr>
      <w:r>
        <w:rPr>
          <w:rFonts w:eastAsiaTheme="minorEastAsia"/>
          <w:b/>
          <w:noProof/>
        </w:rPr>
        <w:fldChar w:fldCharType="begin"/>
      </w:r>
      <w:r>
        <w:rPr>
          <w:rFonts w:eastAsiaTheme="minorEastAsia"/>
          <w:b/>
          <w:noProof/>
        </w:rPr>
        <w:instrText xml:space="preserve"> REF _Ref53685084 \h </w:instrText>
      </w:r>
      <w:r>
        <w:rPr>
          <w:rFonts w:eastAsiaTheme="minorEastAsia"/>
          <w:b/>
          <w:noProof/>
        </w:rPr>
      </w:r>
      <w:r>
        <w:rPr>
          <w:rFonts w:eastAsiaTheme="minorEastAsia"/>
          <w:b/>
          <w:noProof/>
        </w:rPr>
        <w:fldChar w:fldCharType="separate"/>
      </w:r>
      <w:r>
        <w:rPr>
          <w:b/>
        </w:rPr>
        <w:t xml:space="preserve">Proposal </w:t>
      </w:r>
      <w:r>
        <w:rPr>
          <w:b/>
          <w:noProof/>
        </w:rPr>
        <w:t>3</w:t>
      </w:r>
      <w:r>
        <w:rPr>
          <w:b/>
        </w:rPr>
        <w:t>: For initial cell search in 52.6-71GHz, a UE may assume that half frames with SSB occur with smaller period than FR2 (e.g. 5ms), or lower RAN4 requirement for the cell search time.</w:t>
      </w:r>
      <w:r>
        <w:rPr>
          <w:rFonts w:eastAsiaTheme="minorEastAsia"/>
          <w:b/>
          <w:noProof/>
        </w:rPr>
        <w:fldChar w:fldCharType="end"/>
      </w:r>
    </w:p>
    <w:p w14:paraId="1E08DC33" w14:textId="1595F032"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w:instrText>
      </w:r>
      <w:r w:rsidRPr="00223653">
        <w:rPr>
          <w:rFonts w:eastAsiaTheme="minorEastAsia" w:hint="eastAsia"/>
          <w:b/>
          <w:noProof/>
        </w:rPr>
        <w:instrText>REF _Ref47542106 \h</w:instrText>
      </w:r>
      <w:r w:rsidRPr="00223653">
        <w:rPr>
          <w:rFonts w:eastAsiaTheme="minorEastAsia"/>
          <w:b/>
          <w:noProof/>
        </w:rPr>
        <w:instrText xml:space="preserve"> </w:instrText>
      </w:r>
      <w:r w:rsidR="00223653">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4: The following alternatives could be considered to solve beam switching problem for contiguous candidate SSBs:</w:t>
      </w:r>
      <w:r w:rsidRPr="00223653">
        <w:rPr>
          <w:rFonts w:eastAsiaTheme="minorEastAsia"/>
          <w:b/>
          <w:noProof/>
        </w:rPr>
        <w:fldChar w:fldCharType="end"/>
      </w:r>
    </w:p>
    <w:p w14:paraId="59E5F253" w14:textId="77777777" w:rsidR="002B6CCA" w:rsidRPr="00227A1F" w:rsidRDefault="002B6CCA" w:rsidP="00223653">
      <w:pPr>
        <w:pStyle w:val="a0"/>
        <w:rPr>
          <w:rFonts w:eastAsiaTheme="minorEastAsia"/>
          <w:b/>
          <w:noProof/>
        </w:rPr>
      </w:pPr>
      <w:r w:rsidRPr="00227A1F">
        <w:rPr>
          <w:rFonts w:eastAsiaTheme="minorEastAsia"/>
          <w:b/>
          <w:noProof/>
        </w:rPr>
        <w:t>Alt. 1: New SSB pattern introducing gaps between contiguous candidate SSBs;</w:t>
      </w:r>
    </w:p>
    <w:p w14:paraId="658E45F9" w14:textId="3663B426" w:rsidR="002B6CCA" w:rsidRPr="00227A1F" w:rsidRDefault="002B6CCA" w:rsidP="00223653">
      <w:pPr>
        <w:pStyle w:val="a0"/>
        <w:rPr>
          <w:rFonts w:eastAsiaTheme="minorEastAsia"/>
          <w:b/>
          <w:noProof/>
        </w:rPr>
      </w:pPr>
      <w:r w:rsidRPr="00227A1F">
        <w:rPr>
          <w:rFonts w:eastAsiaTheme="minorEastAsia"/>
          <w:b/>
          <w:noProof/>
        </w:rPr>
        <w:t>Alt. 2: The same QCL assumptions for contiguous candidate SSBs</w:t>
      </w:r>
      <w:r>
        <w:rPr>
          <w:rFonts w:eastAsiaTheme="minorEastAsia"/>
          <w:b/>
          <w:noProof/>
        </w:rPr>
        <w:t xml:space="preserve"> (e.g. case D in </w:t>
      </w:r>
      <w:r w:rsidRPr="001D547D">
        <w:rPr>
          <w:rFonts w:eastAsiaTheme="minorEastAsia"/>
          <w:b/>
          <w:noProof/>
        </w:rPr>
        <w:fldChar w:fldCharType="begin"/>
      </w:r>
      <w:r w:rsidRPr="001D547D">
        <w:rPr>
          <w:rFonts w:eastAsiaTheme="minorEastAsia"/>
          <w:b/>
          <w:noProof/>
        </w:rPr>
        <w:instrText xml:space="preserve"> REF _Ref53653647 \r \h </w:instrText>
      </w:r>
      <w:r>
        <w:rPr>
          <w:rFonts w:eastAsiaTheme="minorEastAsia"/>
          <w:b/>
          <w:noProof/>
        </w:rPr>
        <w:instrText xml:space="preserve"> \* MERGEFORMAT </w:instrText>
      </w:r>
      <w:r w:rsidRPr="001D547D">
        <w:rPr>
          <w:rFonts w:eastAsiaTheme="minorEastAsia"/>
          <w:b/>
          <w:noProof/>
        </w:rPr>
      </w:r>
      <w:r w:rsidRPr="001D547D">
        <w:rPr>
          <w:rFonts w:eastAsiaTheme="minorEastAsia"/>
          <w:b/>
          <w:noProof/>
        </w:rPr>
        <w:fldChar w:fldCharType="separate"/>
      </w:r>
      <w:r w:rsidR="003A4106">
        <w:rPr>
          <w:rFonts w:eastAsiaTheme="minorEastAsia"/>
          <w:b/>
          <w:noProof/>
        </w:rPr>
        <w:t>[2]</w:t>
      </w:r>
      <w:r w:rsidRPr="001D547D">
        <w:rPr>
          <w:rFonts w:eastAsiaTheme="minorEastAsia"/>
          <w:b/>
          <w:noProof/>
        </w:rPr>
        <w:fldChar w:fldCharType="end"/>
      </w:r>
      <w:r w:rsidRPr="00223653">
        <w:rPr>
          <w:rFonts w:eastAsiaTheme="minorEastAsia"/>
          <w:b/>
          <w:noProof/>
        </w:rPr>
        <w:t>)</w:t>
      </w:r>
      <w:r w:rsidRPr="00227A1F">
        <w:rPr>
          <w:rFonts w:eastAsiaTheme="minorEastAsia"/>
          <w:b/>
          <w:noProof/>
        </w:rPr>
        <w:t>;</w:t>
      </w:r>
    </w:p>
    <w:p w14:paraId="304429A4" w14:textId="2A02F005" w:rsidR="002B6CCA" w:rsidRPr="002B6CCA" w:rsidRDefault="002B6CCA" w:rsidP="00223653">
      <w:pPr>
        <w:pStyle w:val="a0"/>
        <w:rPr>
          <w:rFonts w:eastAsiaTheme="minorEastAsia"/>
          <w:b/>
          <w:noProof/>
        </w:rPr>
      </w:pPr>
      <w:r w:rsidRPr="00227A1F">
        <w:rPr>
          <w:rFonts w:eastAsiaTheme="minorEastAsia"/>
          <w:b/>
          <w:noProof/>
        </w:rPr>
        <w:t>Alt. 3: Hopping transmission for contiguous candidate SSBs</w:t>
      </w:r>
      <w:r>
        <w:rPr>
          <w:rFonts w:eastAsiaTheme="minorEastAsia"/>
          <w:b/>
          <w:noProof/>
        </w:rPr>
        <w:t xml:space="preserve"> (e.g. case E in </w:t>
      </w:r>
      <w:r w:rsidRPr="00386B69">
        <w:rPr>
          <w:rFonts w:eastAsiaTheme="minorEastAsia"/>
          <w:b/>
          <w:noProof/>
        </w:rPr>
        <w:fldChar w:fldCharType="begin"/>
      </w:r>
      <w:r w:rsidRPr="00386B69">
        <w:rPr>
          <w:rFonts w:eastAsiaTheme="minorEastAsia"/>
          <w:b/>
          <w:noProof/>
        </w:rPr>
        <w:instrText xml:space="preserve"> REF _Ref53653647 \r \h </w:instrText>
      </w:r>
      <w:r>
        <w:rPr>
          <w:rFonts w:eastAsiaTheme="minorEastAsia"/>
          <w:b/>
          <w:noProof/>
        </w:rPr>
        <w:instrText xml:space="preserve"> \* MERGEFORMAT </w:instrText>
      </w:r>
      <w:r w:rsidRPr="00386B69">
        <w:rPr>
          <w:rFonts w:eastAsiaTheme="minorEastAsia"/>
          <w:b/>
          <w:noProof/>
        </w:rPr>
      </w:r>
      <w:r w:rsidRPr="00386B69">
        <w:rPr>
          <w:rFonts w:eastAsiaTheme="minorEastAsia"/>
          <w:b/>
          <w:noProof/>
        </w:rPr>
        <w:fldChar w:fldCharType="separate"/>
      </w:r>
      <w:r w:rsidR="003A4106">
        <w:rPr>
          <w:rFonts w:eastAsiaTheme="minorEastAsia"/>
          <w:b/>
          <w:noProof/>
        </w:rPr>
        <w:t>[2]</w:t>
      </w:r>
      <w:r w:rsidRPr="00386B69">
        <w:rPr>
          <w:rFonts w:eastAsiaTheme="minorEastAsia"/>
          <w:b/>
          <w:noProof/>
        </w:rPr>
        <w:fldChar w:fldCharType="end"/>
      </w:r>
      <w:r w:rsidRPr="00223653">
        <w:rPr>
          <w:rFonts w:eastAsiaTheme="minorEastAsia"/>
          <w:b/>
          <w:noProof/>
        </w:rPr>
        <w:t>)</w:t>
      </w:r>
      <w:r w:rsidRPr="00227A1F">
        <w:rPr>
          <w:rFonts w:eastAsiaTheme="minorEastAsia"/>
          <w:b/>
          <w:noProof/>
        </w:rPr>
        <w:t>.</w:t>
      </w:r>
    </w:p>
    <w:p w14:paraId="7C4CBF8B" w14:textId="58F2BAD7"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_Ref61284700 \h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5</w:t>
      </w:r>
      <w:r w:rsidR="000100D6" w:rsidRPr="000100D6">
        <w:rPr>
          <w:rFonts w:eastAsiaTheme="minorEastAsia" w:hint="eastAsia"/>
          <w:b/>
          <w:noProof/>
        </w:rPr>
        <w:t>：</w:t>
      </w:r>
      <w:r w:rsidR="000100D6" w:rsidRPr="000100D6">
        <w:rPr>
          <w:rFonts w:eastAsiaTheme="minorEastAsia"/>
          <w:b/>
          <w:noProof/>
        </w:rPr>
        <w:t>The following SSB-Coreset 0 multiplexing patterns are supported for each SCS pair:</w:t>
      </w:r>
      <w:r w:rsidRPr="00223653">
        <w:rPr>
          <w:rFonts w:eastAsiaTheme="minorEastAsia"/>
          <w:b/>
          <w:noProof/>
        </w:rPr>
        <w:fldChar w:fldCharType="end"/>
      </w:r>
    </w:p>
    <w:p w14:paraId="638D18EC" w14:textId="77777777" w:rsidR="002B6CCA" w:rsidRPr="00223653" w:rsidRDefault="002B6CCA" w:rsidP="00223653">
      <w:pPr>
        <w:pStyle w:val="a0"/>
        <w:rPr>
          <w:rFonts w:eastAsiaTheme="minorEastAsia"/>
          <w:b/>
          <w:noProof/>
        </w:rPr>
      </w:pPr>
      <w:r w:rsidRPr="00223653">
        <w:rPr>
          <w:rFonts w:eastAsiaTheme="minorEastAsia"/>
          <w:b/>
          <w:noProof/>
        </w:rPr>
        <w:t>(120K, 120K): Pattern 1, Pattern 3</w:t>
      </w:r>
    </w:p>
    <w:p w14:paraId="37020108" w14:textId="77777777" w:rsidR="002B6CCA" w:rsidRPr="00223653" w:rsidRDefault="002B6CCA" w:rsidP="00223653">
      <w:pPr>
        <w:pStyle w:val="a0"/>
        <w:rPr>
          <w:rFonts w:eastAsiaTheme="minorEastAsia"/>
          <w:b/>
          <w:noProof/>
        </w:rPr>
      </w:pPr>
      <w:r w:rsidRPr="00223653">
        <w:rPr>
          <w:rFonts w:eastAsiaTheme="minorEastAsia"/>
          <w:b/>
          <w:noProof/>
        </w:rPr>
        <w:t xml:space="preserve">(960K, </w:t>
      </w:r>
      <w:r w:rsidRPr="00223653">
        <w:rPr>
          <w:rFonts w:eastAsiaTheme="minorEastAsia" w:hint="eastAsia"/>
          <w:b/>
          <w:noProof/>
        </w:rPr>
        <w:t>96</w:t>
      </w:r>
      <w:r w:rsidRPr="00223653">
        <w:rPr>
          <w:rFonts w:eastAsiaTheme="minorEastAsia"/>
          <w:b/>
          <w:noProof/>
        </w:rPr>
        <w:t xml:space="preserve">0K): Pattern 1, Pattern </w:t>
      </w:r>
      <w:r w:rsidRPr="00223653">
        <w:rPr>
          <w:rFonts w:eastAsiaTheme="minorEastAsia" w:hint="eastAsia"/>
          <w:b/>
          <w:noProof/>
        </w:rPr>
        <w:t>3</w:t>
      </w:r>
    </w:p>
    <w:p w14:paraId="53AE5F5B" w14:textId="6BFA6CF0" w:rsidR="002B6CCA" w:rsidRPr="00223653" w:rsidRDefault="002B6CCA" w:rsidP="00223653">
      <w:pPr>
        <w:pStyle w:val="a0"/>
        <w:rPr>
          <w:rFonts w:eastAsiaTheme="minorEastAsia"/>
          <w:b/>
          <w:noProof/>
        </w:rPr>
      </w:pPr>
      <w:r w:rsidRPr="00223653">
        <w:rPr>
          <w:rFonts w:eastAsiaTheme="minorEastAsia"/>
          <w:b/>
          <w:noProof/>
        </w:rPr>
        <w:t xml:space="preserve">(960K, </w:t>
      </w:r>
      <w:r w:rsidRPr="00223653">
        <w:rPr>
          <w:rFonts w:eastAsiaTheme="minorEastAsia" w:hint="eastAsia"/>
          <w:b/>
          <w:noProof/>
        </w:rPr>
        <w:t>48</w:t>
      </w:r>
      <w:r w:rsidRPr="00223653">
        <w:rPr>
          <w:rFonts w:eastAsiaTheme="minorEastAsia"/>
          <w:b/>
          <w:noProof/>
        </w:rPr>
        <w:t xml:space="preserve">0K): Pattern 1, Pattern </w:t>
      </w:r>
      <w:r w:rsidRPr="00223653">
        <w:rPr>
          <w:rFonts w:eastAsiaTheme="minorEastAsia" w:hint="eastAsia"/>
          <w:b/>
          <w:noProof/>
        </w:rPr>
        <w:t>2</w:t>
      </w:r>
    </w:p>
    <w:p w14:paraId="38992F73" w14:textId="6D131195"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w:instrText>
      </w:r>
      <w:r w:rsidRPr="00223653">
        <w:rPr>
          <w:rFonts w:eastAsiaTheme="minorEastAsia" w:hint="eastAsia"/>
          <w:b/>
          <w:noProof/>
        </w:rPr>
        <w:instrText>REF _Ref61284780 \h</w:instrText>
      </w:r>
      <w:r w:rsidRPr="00223653">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6: To solve the problem of the limited CORESET and RMSI payload, two solutions can be utilized:</w:t>
      </w:r>
      <w:r w:rsidRPr="00223653">
        <w:rPr>
          <w:rFonts w:eastAsiaTheme="minorEastAsia"/>
          <w:b/>
          <w:noProof/>
        </w:rPr>
        <w:fldChar w:fldCharType="end"/>
      </w:r>
      <w:r w:rsidRPr="00223653">
        <w:rPr>
          <w:rFonts w:eastAsiaTheme="minorEastAsia" w:hint="eastAsia"/>
          <w:b/>
          <w:noProof/>
        </w:rPr>
        <w:t xml:space="preserve"> </w:t>
      </w:r>
    </w:p>
    <w:p w14:paraId="00DB03C6" w14:textId="77777777" w:rsidR="002B6CCA" w:rsidRPr="00223653" w:rsidRDefault="002B6CCA" w:rsidP="00223653">
      <w:pPr>
        <w:pStyle w:val="a0"/>
        <w:rPr>
          <w:rFonts w:eastAsiaTheme="minorEastAsia"/>
          <w:b/>
          <w:noProof/>
        </w:rPr>
      </w:pPr>
      <w:r w:rsidRPr="00223653">
        <w:rPr>
          <w:rFonts w:eastAsiaTheme="minorEastAsia"/>
          <w:b/>
          <w:noProof/>
        </w:rPr>
        <w:t>Assuming two consecutive SSB beams have QCL relationship</w:t>
      </w:r>
    </w:p>
    <w:p w14:paraId="38007157" w14:textId="774B3F87" w:rsidR="002B6CCA" w:rsidRPr="00223653" w:rsidRDefault="002B6CCA" w:rsidP="00223653">
      <w:pPr>
        <w:pStyle w:val="a0"/>
        <w:rPr>
          <w:rFonts w:eastAsiaTheme="minorEastAsia"/>
          <w:b/>
          <w:noProof/>
        </w:rPr>
      </w:pPr>
      <w:r w:rsidRPr="00223653">
        <w:rPr>
          <w:rFonts w:eastAsiaTheme="minorEastAsia"/>
          <w:b/>
          <w:noProof/>
        </w:rPr>
        <w:t>Assuming only one SSB is transmitted every two consecutive SSB beams</w:t>
      </w:r>
    </w:p>
    <w:p w14:paraId="4EF5305D" w14:textId="529DAD62" w:rsidR="00223653" w:rsidRPr="00223653" w:rsidRDefault="000100D6" w:rsidP="00223653">
      <w:pPr>
        <w:pStyle w:val="a0"/>
        <w:rPr>
          <w:rFonts w:eastAsiaTheme="minorEastAsia"/>
          <w:b/>
          <w:noProof/>
        </w:rPr>
      </w:pPr>
      <w:r>
        <w:rPr>
          <w:rFonts w:eastAsiaTheme="minorEastAsia"/>
          <w:b/>
          <w:noProof/>
        </w:rPr>
        <w:fldChar w:fldCharType="begin"/>
      </w:r>
      <w:r>
        <w:rPr>
          <w:rFonts w:eastAsiaTheme="minorEastAsia"/>
          <w:b/>
          <w:noProof/>
        </w:rPr>
        <w:instrText xml:space="preserve"> REF _Ref61882726 \h  \* MERGEFORMAT </w:instrText>
      </w:r>
      <w:r>
        <w:rPr>
          <w:rFonts w:eastAsiaTheme="minorEastAsia"/>
          <w:b/>
          <w:noProof/>
        </w:rPr>
      </w:r>
      <w:r>
        <w:rPr>
          <w:rFonts w:eastAsiaTheme="minorEastAsia"/>
          <w:b/>
          <w:noProof/>
        </w:rPr>
        <w:fldChar w:fldCharType="separate"/>
      </w:r>
      <w:r w:rsidRPr="000100D6">
        <w:rPr>
          <w:rFonts w:eastAsiaTheme="minorEastAsia"/>
          <w:b/>
          <w:noProof/>
        </w:rPr>
        <w:t>Proposal 7: Format 0-3 with special SCS is not supported</w:t>
      </w:r>
      <w:r>
        <w:rPr>
          <w:rFonts w:eastAsiaTheme="minorEastAsia"/>
          <w:b/>
          <w:noProof/>
        </w:rPr>
        <w:fldChar w:fldCharType="end"/>
      </w:r>
      <w:r w:rsidR="00223653" w:rsidRPr="00223653">
        <w:rPr>
          <w:rFonts w:eastAsiaTheme="minorEastAsia"/>
          <w:b/>
          <w:noProof/>
        </w:rPr>
        <w:fldChar w:fldCharType="begin"/>
      </w:r>
      <w:r w:rsidR="00223653" w:rsidRPr="00223653">
        <w:rPr>
          <w:rFonts w:eastAsiaTheme="minorEastAsia"/>
          <w:b/>
          <w:noProof/>
        </w:rPr>
        <w:instrText xml:space="preserve"> </w:instrText>
      </w:r>
      <w:r w:rsidR="00223653" w:rsidRPr="00223653">
        <w:rPr>
          <w:rFonts w:eastAsiaTheme="minorEastAsia" w:hint="eastAsia"/>
          <w:b/>
          <w:noProof/>
        </w:rPr>
        <w:instrText>REF _Ref61612467 \h</w:instrText>
      </w:r>
      <w:r w:rsidR="00223653" w:rsidRPr="00223653">
        <w:rPr>
          <w:rFonts w:eastAsiaTheme="minorEastAsia"/>
          <w:b/>
          <w:noProof/>
        </w:rPr>
        <w:instrText xml:space="preserve"> </w:instrText>
      </w:r>
      <w:r w:rsidR="00223653">
        <w:rPr>
          <w:rFonts w:eastAsiaTheme="minorEastAsia"/>
          <w:b/>
          <w:noProof/>
        </w:rPr>
        <w:instrText xml:space="preserve"> \* MERGEFORMAT </w:instrText>
      </w:r>
      <w:r w:rsidR="00223653" w:rsidRPr="00223653">
        <w:rPr>
          <w:rFonts w:eastAsiaTheme="minorEastAsia"/>
          <w:b/>
          <w:noProof/>
        </w:rPr>
      </w:r>
      <w:r w:rsidR="00223653" w:rsidRPr="00223653">
        <w:rPr>
          <w:rFonts w:eastAsiaTheme="minorEastAsia"/>
          <w:b/>
          <w:noProof/>
        </w:rPr>
        <w:fldChar w:fldCharType="end"/>
      </w:r>
    </w:p>
    <w:p w14:paraId="41F0320E" w14:textId="07D954F9" w:rsidR="00223653" w:rsidRPr="00223653" w:rsidRDefault="00223653" w:rsidP="00223653">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_Ref61612469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8: Support 120KHz, 480KHz and 960KHz as candidate SCS of initial UL BWP.</w:t>
      </w:r>
      <w:r w:rsidRPr="00223653">
        <w:rPr>
          <w:rFonts w:eastAsiaTheme="minorEastAsia"/>
          <w:b/>
          <w:noProof/>
        </w:rPr>
        <w:fldChar w:fldCharType="end"/>
      </w:r>
    </w:p>
    <w:p w14:paraId="0E9012D8" w14:textId="1A300B0C" w:rsidR="00223653" w:rsidRPr="000100D6" w:rsidRDefault="00223653" w:rsidP="00223653">
      <w:pPr>
        <w:pStyle w:val="a0"/>
        <w:rPr>
          <w:rFonts w:eastAsiaTheme="minorEastAsia"/>
          <w:b/>
          <w:noProof/>
        </w:rPr>
      </w:pPr>
      <w:r w:rsidRPr="000100D6">
        <w:rPr>
          <w:rFonts w:eastAsiaTheme="minorEastAsia"/>
          <w:b/>
          <w:noProof/>
        </w:rPr>
        <w:fldChar w:fldCharType="begin"/>
      </w:r>
      <w:r w:rsidRPr="000100D6">
        <w:rPr>
          <w:rFonts w:eastAsiaTheme="minorEastAsia"/>
          <w:b/>
          <w:noProof/>
        </w:rPr>
        <w:instrText xml:space="preserve"> REF _Ref61342659 \h  \* MERGEFORMAT </w:instrText>
      </w:r>
      <w:r w:rsidRPr="000100D6">
        <w:rPr>
          <w:rFonts w:eastAsiaTheme="minorEastAsia"/>
          <w:b/>
          <w:noProof/>
        </w:rPr>
      </w:r>
      <w:r w:rsidRPr="000100D6">
        <w:rPr>
          <w:rFonts w:eastAsiaTheme="minorEastAsia"/>
          <w:b/>
          <w:noProof/>
        </w:rPr>
        <w:fldChar w:fldCharType="separate"/>
      </w:r>
      <w:r w:rsidR="000100D6" w:rsidRPr="000100D6">
        <w:rPr>
          <w:rFonts w:eastAsiaTheme="minorEastAsia"/>
          <w:b/>
          <w:noProof/>
        </w:rPr>
        <w:t>Proposal 9: Support 120KHz and 960KHz SCS for PRACH format (A, B, C) in NR operation from</w:t>
      </w:r>
      <w:r w:rsidR="000100D6" w:rsidRPr="000100D6">
        <w:rPr>
          <w:b/>
        </w:rPr>
        <w:t xml:space="preserve"> 52.6-71GHz.</w:t>
      </w:r>
      <w:r w:rsidRPr="000100D6">
        <w:rPr>
          <w:rFonts w:eastAsiaTheme="minorEastAsia"/>
          <w:b/>
          <w:noProof/>
        </w:rPr>
        <w:fldChar w:fldCharType="end"/>
      </w:r>
    </w:p>
    <w:p w14:paraId="66759976" w14:textId="43994DDC" w:rsidR="00223653" w:rsidRPr="00223653" w:rsidRDefault="00223653" w:rsidP="00223653">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_Ref53685099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10: With the usage of higher SCS, the issue of preamble sequence generation needs to be considered to match the certain coverage area.</w:t>
      </w:r>
      <w:r w:rsidRPr="00223653">
        <w:rPr>
          <w:rFonts w:eastAsiaTheme="minorEastAsia"/>
          <w:b/>
          <w:noProof/>
        </w:rPr>
        <w:fldChar w:fldCharType="end"/>
      </w:r>
    </w:p>
    <w:p w14:paraId="6D0948C3" w14:textId="0683692D" w:rsidR="00223653" w:rsidRDefault="00223653" w:rsidP="00223653">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_Ref61342665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11: With the introduction of larger SCS in 52.6-71GHz, such as 480/960kHz, how to configure time domain ROs should be considered.</w:t>
      </w:r>
      <w:r w:rsidRPr="00223653">
        <w:rPr>
          <w:rFonts w:eastAsiaTheme="minorEastAsia"/>
          <w:b/>
          <w:noProof/>
        </w:rPr>
        <w:fldChar w:fldCharType="end"/>
      </w:r>
    </w:p>
    <w:p w14:paraId="7A66A55B" w14:textId="47E4AC97" w:rsidR="00F46CBE" w:rsidRPr="00223653" w:rsidRDefault="00F46CBE" w:rsidP="00223653">
      <w:pPr>
        <w:pStyle w:val="a0"/>
        <w:rPr>
          <w:rFonts w:eastAsiaTheme="minorEastAsia"/>
          <w:b/>
          <w:noProof/>
        </w:rPr>
      </w:pPr>
      <w:r>
        <w:rPr>
          <w:rFonts w:eastAsiaTheme="minorEastAsia"/>
          <w:b/>
          <w:noProof/>
        </w:rPr>
        <w:fldChar w:fldCharType="begin"/>
      </w:r>
      <w:r>
        <w:rPr>
          <w:rFonts w:eastAsiaTheme="minorEastAsia"/>
          <w:b/>
          <w:noProof/>
        </w:rPr>
        <w:instrText xml:space="preserve"> REF _Ref61342666 \h  \* MERGEFORMAT </w:instrText>
      </w:r>
      <w:r>
        <w:rPr>
          <w:rFonts w:eastAsiaTheme="minorEastAsia"/>
          <w:b/>
          <w:noProof/>
        </w:rPr>
      </w:r>
      <w:r>
        <w:rPr>
          <w:rFonts w:eastAsiaTheme="minorEastAsia"/>
          <w:b/>
          <w:noProof/>
        </w:rPr>
        <w:fldChar w:fldCharType="separate"/>
      </w:r>
      <w:r w:rsidRPr="00F2054E">
        <w:rPr>
          <w:rFonts w:eastAsiaTheme="minorEastAsia"/>
          <w:b/>
          <w:noProof/>
        </w:rPr>
        <w:t>Proposal 12: One approach is to reuse FR2 RO slot configuration rule but to define new reference slot and re-interpret RACH slot index for high PRACH SCS in 52.6-71GHz.</w:t>
      </w:r>
      <w:r>
        <w:rPr>
          <w:rFonts w:eastAsiaTheme="minorEastAsia"/>
          <w:b/>
          <w:noProof/>
        </w:rPr>
        <w:fldChar w:fldCharType="end"/>
      </w:r>
    </w:p>
    <w:p w14:paraId="1CD11388" w14:textId="1504D188" w:rsidR="00223653" w:rsidRPr="00223653" w:rsidRDefault="00223653" w:rsidP="00223653">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_Ref61342669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Proposal 13: When a larger PRACH SCS is introduced in 52.6-71GHz, the issue of RA-RNTI calculation needs to be investigated.</w:t>
      </w:r>
      <w:r w:rsidRPr="00223653">
        <w:rPr>
          <w:rFonts w:eastAsiaTheme="minorEastAsia"/>
          <w:b/>
          <w:noProof/>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5E501AE6" w:rsidR="00C94B62" w:rsidRDefault="009E02DF" w:rsidP="000831B3">
      <w:pPr>
        <w:pStyle w:val="a0"/>
        <w:numPr>
          <w:ilvl w:val="0"/>
          <w:numId w:val="10"/>
        </w:numPr>
        <w:rPr>
          <w:rFonts w:eastAsia="宋体"/>
        </w:rPr>
      </w:pPr>
      <w:bookmarkStart w:id="59" w:name="_Ref37345407"/>
      <w:bookmarkStart w:id="60" w:name="_Ref32419540"/>
      <w:bookmarkStart w:id="61" w:name="_Ref40113707"/>
      <w:r>
        <w:rPr>
          <w:rFonts w:eastAsia="宋体"/>
        </w:rPr>
        <w:t>RP-</w:t>
      </w:r>
      <w:r w:rsidR="00472A27">
        <w:rPr>
          <w:rFonts w:eastAsia="宋体"/>
        </w:rPr>
        <w:t>202925</w:t>
      </w:r>
      <w:r w:rsidR="005330B0">
        <w:rPr>
          <w:rFonts w:eastAsia="宋体" w:hint="eastAsia"/>
        </w:rPr>
        <w:t>, RAN #</w:t>
      </w:r>
      <w:r w:rsidR="00F95ABA">
        <w:rPr>
          <w:rFonts w:eastAsia="宋体"/>
        </w:rPr>
        <w:t>90-e</w:t>
      </w:r>
      <w:r w:rsidR="005330B0">
        <w:rPr>
          <w:rFonts w:eastAsia="宋体" w:hint="eastAsia"/>
        </w:rPr>
        <w:t xml:space="preserve">, </w:t>
      </w:r>
      <w:bookmarkEnd w:id="59"/>
      <w:bookmarkEnd w:id="60"/>
      <w:r w:rsidR="00222868">
        <w:rPr>
          <w:rFonts w:eastAsia="宋体"/>
        </w:rPr>
        <w:t>Electronic Meeting</w:t>
      </w:r>
      <w:r w:rsidRPr="009E02DF">
        <w:rPr>
          <w:rFonts w:eastAsia="宋体"/>
        </w:rPr>
        <w:t xml:space="preserve">, December </w:t>
      </w:r>
      <w:r w:rsidR="00F95ABA">
        <w:rPr>
          <w:rFonts w:eastAsia="宋体"/>
        </w:rPr>
        <w:t>7-11</w:t>
      </w:r>
      <w:r w:rsidRPr="009E02DF">
        <w:rPr>
          <w:rFonts w:eastAsia="宋体"/>
        </w:rPr>
        <w:t>, 20</w:t>
      </w:r>
      <w:r w:rsidR="00F95ABA">
        <w:rPr>
          <w:rFonts w:eastAsia="宋体"/>
        </w:rPr>
        <w:t>20</w:t>
      </w:r>
      <w:r>
        <w:rPr>
          <w:rFonts w:eastAsia="宋体"/>
        </w:rPr>
        <w:t>.</w:t>
      </w:r>
      <w:bookmarkEnd w:id="61"/>
    </w:p>
    <w:p w14:paraId="4224E377" w14:textId="1A863D70" w:rsidR="001578B2" w:rsidRPr="001578B2" w:rsidRDefault="001578B2" w:rsidP="001578B2">
      <w:pPr>
        <w:pStyle w:val="a0"/>
        <w:numPr>
          <w:ilvl w:val="0"/>
          <w:numId w:val="10"/>
        </w:numPr>
        <w:rPr>
          <w:rFonts w:eastAsia="宋体"/>
        </w:rPr>
      </w:pPr>
      <w:bookmarkStart w:id="62" w:name="_Ref53653647"/>
      <w:r>
        <w:rPr>
          <w:rFonts w:eastAsia="宋体" w:hint="eastAsia"/>
        </w:rPr>
        <w:t>T</w:t>
      </w:r>
      <w:r>
        <w:rPr>
          <w:rFonts w:eastAsia="宋体"/>
        </w:rPr>
        <w:t>S 38.213 v16.4.0, NR Physical layer procedures for control, 2020-12.</w:t>
      </w:r>
      <w:bookmarkEnd w:id="62"/>
    </w:p>
    <w:p w14:paraId="1A7CFB5F" w14:textId="586031A6" w:rsidR="00CB1F35" w:rsidRDefault="00CB1F35" w:rsidP="00CB1F35">
      <w:pPr>
        <w:pStyle w:val="a0"/>
        <w:numPr>
          <w:ilvl w:val="0"/>
          <w:numId w:val="10"/>
        </w:numPr>
        <w:rPr>
          <w:rFonts w:eastAsia="宋体"/>
        </w:rPr>
      </w:pPr>
      <w:bookmarkStart w:id="63" w:name="_Ref61554648"/>
      <w:bookmarkStart w:id="64" w:name="_Ref40203847"/>
      <w:r>
        <w:rPr>
          <w:rFonts w:eastAsia="宋体" w:hint="eastAsia"/>
        </w:rPr>
        <w:t>R</w:t>
      </w:r>
      <w:r>
        <w:rPr>
          <w:rFonts w:eastAsia="宋体"/>
        </w:rPr>
        <w:t>1-200592</w:t>
      </w:r>
      <w:r>
        <w:rPr>
          <w:rFonts w:eastAsia="宋体" w:hint="eastAsia"/>
        </w:rPr>
        <w:t>0</w:t>
      </w:r>
      <w:r>
        <w:rPr>
          <w:rFonts w:eastAsia="宋体"/>
        </w:rPr>
        <w:t xml:space="preserve">, </w:t>
      </w:r>
      <w:r w:rsidRPr="00CB1F35">
        <w:rPr>
          <w:rFonts w:eastAsia="宋体"/>
        </w:rPr>
        <w:t>Discussions on required changes to NR using existing NR waveform</w:t>
      </w:r>
      <w:r>
        <w:rPr>
          <w:rFonts w:eastAsia="宋体"/>
        </w:rPr>
        <w:t xml:space="preserve">, </w:t>
      </w:r>
      <w:r>
        <w:rPr>
          <w:rFonts w:eastAsia="宋体" w:hint="eastAsia"/>
        </w:rPr>
        <w:t>vivo</w:t>
      </w:r>
      <w:r>
        <w:rPr>
          <w:rFonts w:eastAsia="宋体"/>
        </w:rPr>
        <w:t>,</w:t>
      </w:r>
      <w:r w:rsidRPr="00C83DAD">
        <w:rPr>
          <w:rFonts w:eastAsia="宋体"/>
        </w:rPr>
        <w:t xml:space="preserve"> </w:t>
      </w:r>
      <w:r w:rsidRPr="00185CE0">
        <w:rPr>
          <w:rFonts w:eastAsia="宋体"/>
        </w:rPr>
        <w:t>RAN WG1 #10</w:t>
      </w:r>
      <w:r>
        <w:rPr>
          <w:rFonts w:eastAsia="宋体" w:hint="eastAsia"/>
        </w:rPr>
        <w:t>3</w:t>
      </w:r>
      <w:r>
        <w:rPr>
          <w:rFonts w:eastAsia="宋体"/>
        </w:rPr>
        <w:t>, e-Meeting, O</w:t>
      </w:r>
      <w:r>
        <w:rPr>
          <w:rFonts w:eastAsia="宋体" w:hint="eastAsia"/>
        </w:rPr>
        <w:t>ctober</w:t>
      </w:r>
      <w:r w:rsidRPr="005035A6">
        <w:rPr>
          <w:rFonts w:eastAsia="宋体"/>
        </w:rPr>
        <w:t xml:space="preserve"> </w:t>
      </w:r>
      <w:r>
        <w:rPr>
          <w:rFonts w:eastAsia="宋体" w:hint="eastAsia"/>
        </w:rPr>
        <w:t>26</w:t>
      </w:r>
      <w:r w:rsidRPr="005035A6">
        <w:rPr>
          <w:rFonts w:eastAsia="宋体"/>
        </w:rPr>
        <w:t xml:space="preserve">th – </w:t>
      </w:r>
      <w:r>
        <w:rPr>
          <w:rFonts w:eastAsia="宋体"/>
        </w:rPr>
        <w:t>November</w:t>
      </w:r>
      <w:r w:rsidRPr="005035A6">
        <w:rPr>
          <w:rFonts w:eastAsia="宋体"/>
        </w:rPr>
        <w:t xml:space="preserve"> </w:t>
      </w:r>
      <w:r>
        <w:rPr>
          <w:rFonts w:eastAsia="宋体"/>
        </w:rPr>
        <w:t>13</w:t>
      </w:r>
      <w:r w:rsidRPr="005035A6">
        <w:rPr>
          <w:rFonts w:eastAsia="宋体"/>
        </w:rPr>
        <w:t>th, 2020</w:t>
      </w:r>
      <w:r>
        <w:rPr>
          <w:rFonts w:eastAsia="宋体"/>
        </w:rPr>
        <w:t>.</w:t>
      </w:r>
      <w:bookmarkEnd w:id="63"/>
    </w:p>
    <w:p w14:paraId="7D5D96CD" w14:textId="54264FEA" w:rsidR="00E24ECA" w:rsidRPr="00E24ECA" w:rsidRDefault="00E24ECA" w:rsidP="00E24ECA">
      <w:pPr>
        <w:pStyle w:val="a0"/>
        <w:numPr>
          <w:ilvl w:val="0"/>
          <w:numId w:val="10"/>
        </w:numPr>
        <w:rPr>
          <w:rFonts w:eastAsia="宋体"/>
        </w:rPr>
      </w:pPr>
      <w:bookmarkStart w:id="65" w:name="_Ref53500410"/>
      <w:bookmarkStart w:id="66" w:name="_Ref536608371"/>
      <w:bookmarkStart w:id="67" w:name="_Ref23771476"/>
      <w:r w:rsidRPr="006A4BC4">
        <w:rPr>
          <w:rFonts w:eastAsia="宋体"/>
        </w:rPr>
        <w:t xml:space="preserve">3GPP </w:t>
      </w:r>
      <w:r w:rsidRPr="006A4BC4">
        <w:rPr>
          <w:rFonts w:eastAsia="宋体" w:hint="eastAsia"/>
        </w:rPr>
        <w:t>RAN1#10</w:t>
      </w:r>
      <w:r>
        <w:rPr>
          <w:rFonts w:eastAsia="宋体"/>
        </w:rPr>
        <w:t>3</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65"/>
      <w:bookmarkEnd w:id="66"/>
      <w:bookmarkEnd w:id="67"/>
    </w:p>
    <w:p w14:paraId="49BDFD7B" w14:textId="318202A6" w:rsidR="00C5575C" w:rsidRDefault="00C5575C" w:rsidP="00E753B4">
      <w:pPr>
        <w:pStyle w:val="a0"/>
        <w:numPr>
          <w:ilvl w:val="0"/>
          <w:numId w:val="10"/>
        </w:numPr>
        <w:rPr>
          <w:rFonts w:eastAsia="宋体"/>
        </w:rPr>
      </w:pPr>
      <w:bookmarkStart w:id="68" w:name="_Ref61341623"/>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68"/>
    </w:p>
    <w:p w14:paraId="63AC5F76" w14:textId="42636A07" w:rsidR="003F3E6C" w:rsidRPr="00E753B4" w:rsidRDefault="003F3E6C" w:rsidP="00E753B4">
      <w:pPr>
        <w:pStyle w:val="a0"/>
        <w:numPr>
          <w:ilvl w:val="0"/>
          <w:numId w:val="10"/>
        </w:numPr>
        <w:rPr>
          <w:rFonts w:eastAsia="宋体"/>
        </w:rPr>
      </w:pPr>
      <w:bookmarkStart w:id="69"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69"/>
    </w:p>
    <w:bookmarkEnd w:id="64"/>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4AA1" w16cex:dateUtc="2021-01-18T09:57:00Z"/>
  <w16cex:commentExtensible w16cex:durableId="23B04F2D" w16cex:dateUtc="2021-01-18T10:17:00Z"/>
  <w16cex:commentExtensible w16cex:durableId="23B050B3" w16cex:dateUtc="2021-01-18T10: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D1455" w14:textId="77777777" w:rsidR="008A06BA" w:rsidRDefault="008A06BA">
      <w:r>
        <w:separator/>
      </w:r>
    </w:p>
  </w:endnote>
  <w:endnote w:type="continuationSeparator" w:id="0">
    <w:p w14:paraId="19327DA2" w14:textId="77777777" w:rsidR="008A06BA" w:rsidRDefault="008A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DEDA0" w14:textId="77777777" w:rsidR="008A06BA" w:rsidRDefault="008A06BA">
      <w:r>
        <w:separator/>
      </w:r>
    </w:p>
  </w:footnote>
  <w:footnote w:type="continuationSeparator" w:id="0">
    <w:p w14:paraId="5C6D247C" w14:textId="77777777" w:rsidR="008A06BA" w:rsidRDefault="008A0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26022"/>
    <w:multiLevelType w:val="hybridMultilevel"/>
    <w:tmpl w:val="1346D60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E544E"/>
    <w:multiLevelType w:val="hybridMultilevel"/>
    <w:tmpl w:val="DDEC2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0C777F"/>
    <w:multiLevelType w:val="hybridMultilevel"/>
    <w:tmpl w:val="4F422928"/>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977F88"/>
    <w:multiLevelType w:val="hybridMultilevel"/>
    <w:tmpl w:val="CFA45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C08BC"/>
    <w:multiLevelType w:val="hybridMultilevel"/>
    <w:tmpl w:val="D13A41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2E1933BA"/>
    <w:multiLevelType w:val="hybridMultilevel"/>
    <w:tmpl w:val="53FA05F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7221E"/>
    <w:multiLevelType w:val="hybridMultilevel"/>
    <w:tmpl w:val="9552F576"/>
    <w:lvl w:ilvl="0" w:tplc="05388FEE">
      <w:start w:val="2"/>
      <w:numFmt w:val="bullet"/>
      <w:lvlText w:val=""/>
      <w:lvlJc w:val="left"/>
      <w:pPr>
        <w:ind w:left="820" w:hanging="420"/>
      </w:pPr>
      <w:rPr>
        <w:rFonts w:ascii="Symbol" w:eastAsia="宋体"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A27F5"/>
    <w:multiLevelType w:val="hybridMultilevel"/>
    <w:tmpl w:val="25E899D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9FE7DA5"/>
    <w:multiLevelType w:val="hybridMultilevel"/>
    <w:tmpl w:val="BBBE0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4B5182"/>
    <w:multiLevelType w:val="hybridMultilevel"/>
    <w:tmpl w:val="5FEC6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4D65AA"/>
    <w:multiLevelType w:val="hybridMultilevel"/>
    <w:tmpl w:val="ABDE12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A73828"/>
    <w:multiLevelType w:val="hybridMultilevel"/>
    <w:tmpl w:val="3962D2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7"/>
  </w:num>
  <w:num w:numId="3">
    <w:abstractNumId w:val="33"/>
  </w:num>
  <w:num w:numId="4">
    <w:abstractNumId w:val="22"/>
  </w:num>
  <w:num w:numId="5">
    <w:abstractNumId w:val="23"/>
  </w:num>
  <w:num w:numId="6">
    <w:abstractNumId w:val="32"/>
  </w:num>
  <w:num w:numId="7">
    <w:abstractNumId w:val="14"/>
  </w:num>
  <w:num w:numId="8">
    <w:abstractNumId w:val="21"/>
  </w:num>
  <w:num w:numId="9">
    <w:abstractNumId w:val="37"/>
  </w:num>
  <w:num w:numId="10">
    <w:abstractNumId w:val="35"/>
  </w:num>
  <w:num w:numId="11">
    <w:abstractNumId w:val="29"/>
  </w:num>
  <w:num w:numId="12">
    <w:abstractNumId w:val="18"/>
  </w:num>
  <w:num w:numId="13">
    <w:abstractNumId w:val="4"/>
  </w:num>
  <w:num w:numId="14">
    <w:abstractNumId w:val="36"/>
  </w:num>
  <w:num w:numId="15">
    <w:abstractNumId w:val="17"/>
  </w:num>
  <w:num w:numId="16">
    <w:abstractNumId w:val="6"/>
  </w:num>
  <w:num w:numId="17">
    <w:abstractNumId w:val="7"/>
  </w:num>
  <w:num w:numId="18">
    <w:abstractNumId w:val="36"/>
  </w:num>
  <w:num w:numId="19">
    <w:abstractNumId w:val="12"/>
  </w:num>
  <w:num w:numId="20">
    <w:abstractNumId w:val="26"/>
  </w:num>
  <w:num w:numId="21">
    <w:abstractNumId w:val="11"/>
  </w:num>
  <w:num w:numId="22">
    <w:abstractNumId w:val="16"/>
  </w:num>
  <w:num w:numId="23">
    <w:abstractNumId w:val="24"/>
  </w:num>
  <w:num w:numId="24">
    <w:abstractNumId w:val="3"/>
  </w:num>
  <w:num w:numId="25">
    <w:abstractNumId w:val="28"/>
  </w:num>
  <w:num w:numId="26">
    <w:abstractNumId w:val="2"/>
  </w:num>
  <w:num w:numId="27">
    <w:abstractNumId w:val="30"/>
  </w:num>
  <w:num w:numId="28">
    <w:abstractNumId w:val="20"/>
  </w:num>
  <w:num w:numId="29">
    <w:abstractNumId w:val="5"/>
  </w:num>
  <w:num w:numId="30">
    <w:abstractNumId w:val="36"/>
  </w:num>
  <w:num w:numId="31">
    <w:abstractNumId w:val="19"/>
  </w:num>
  <w:num w:numId="32">
    <w:abstractNumId w:val="8"/>
  </w:num>
  <w:num w:numId="33">
    <w:abstractNumId w:val="15"/>
  </w:num>
  <w:num w:numId="34">
    <w:abstractNumId w:val="10"/>
  </w:num>
  <w:num w:numId="35">
    <w:abstractNumId w:val="31"/>
  </w:num>
  <w:num w:numId="36">
    <w:abstractNumId w:val="25"/>
  </w:num>
  <w:num w:numId="37">
    <w:abstractNumId w:val="36"/>
  </w:num>
  <w:num w:numId="38">
    <w:abstractNumId w:val="36"/>
  </w:num>
  <w:num w:numId="39">
    <w:abstractNumId w:val="36"/>
  </w:num>
  <w:num w:numId="40">
    <w:abstractNumId w:val="0"/>
  </w:num>
  <w:num w:numId="41">
    <w:abstractNumId w:val="9"/>
  </w:num>
  <w:num w:numId="42">
    <w:abstractNumId w:val="1"/>
  </w:num>
  <w:num w:numId="43">
    <w:abstractNumId w:val="34"/>
  </w:num>
  <w:num w:numId="4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D99"/>
    <w:rsid w:val="000018DE"/>
    <w:rsid w:val="00001D8E"/>
    <w:rsid w:val="00001F4F"/>
    <w:rsid w:val="0000208C"/>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5ED5"/>
    <w:rsid w:val="000060C1"/>
    <w:rsid w:val="000062BD"/>
    <w:rsid w:val="000063A7"/>
    <w:rsid w:val="000065F8"/>
    <w:rsid w:val="0000694F"/>
    <w:rsid w:val="00006D90"/>
    <w:rsid w:val="00006DAC"/>
    <w:rsid w:val="00006DBB"/>
    <w:rsid w:val="0000701B"/>
    <w:rsid w:val="0000709F"/>
    <w:rsid w:val="00007D0F"/>
    <w:rsid w:val="00007E1B"/>
    <w:rsid w:val="00007EC5"/>
    <w:rsid w:val="000100D6"/>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C6C"/>
    <w:rsid w:val="00014D04"/>
    <w:rsid w:val="000150F9"/>
    <w:rsid w:val="000154A9"/>
    <w:rsid w:val="00015A87"/>
    <w:rsid w:val="00015E00"/>
    <w:rsid w:val="000167E4"/>
    <w:rsid w:val="00016AC6"/>
    <w:rsid w:val="00016B59"/>
    <w:rsid w:val="000174AD"/>
    <w:rsid w:val="00017BA4"/>
    <w:rsid w:val="00017F49"/>
    <w:rsid w:val="000206D7"/>
    <w:rsid w:val="000208A6"/>
    <w:rsid w:val="00020A0A"/>
    <w:rsid w:val="00020A1C"/>
    <w:rsid w:val="00020A35"/>
    <w:rsid w:val="00020B63"/>
    <w:rsid w:val="00021825"/>
    <w:rsid w:val="0002195F"/>
    <w:rsid w:val="00021B1B"/>
    <w:rsid w:val="00021C03"/>
    <w:rsid w:val="00022004"/>
    <w:rsid w:val="000224A0"/>
    <w:rsid w:val="00022A7D"/>
    <w:rsid w:val="00022C13"/>
    <w:rsid w:val="00023C3E"/>
    <w:rsid w:val="00023F21"/>
    <w:rsid w:val="000241CB"/>
    <w:rsid w:val="00024229"/>
    <w:rsid w:val="00024601"/>
    <w:rsid w:val="0002473A"/>
    <w:rsid w:val="0002498E"/>
    <w:rsid w:val="000250AB"/>
    <w:rsid w:val="0002530F"/>
    <w:rsid w:val="0002552A"/>
    <w:rsid w:val="00025A64"/>
    <w:rsid w:val="000260C1"/>
    <w:rsid w:val="00026387"/>
    <w:rsid w:val="00026C85"/>
    <w:rsid w:val="0002754F"/>
    <w:rsid w:val="00027919"/>
    <w:rsid w:val="00027B4B"/>
    <w:rsid w:val="00027E38"/>
    <w:rsid w:val="0003066E"/>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C83"/>
    <w:rsid w:val="00033D65"/>
    <w:rsid w:val="00034360"/>
    <w:rsid w:val="000344D4"/>
    <w:rsid w:val="00034662"/>
    <w:rsid w:val="00034864"/>
    <w:rsid w:val="00035835"/>
    <w:rsid w:val="00035AF1"/>
    <w:rsid w:val="00035C39"/>
    <w:rsid w:val="00035C55"/>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8FF"/>
    <w:rsid w:val="000459D1"/>
    <w:rsid w:val="00045F57"/>
    <w:rsid w:val="0004622D"/>
    <w:rsid w:val="0004683E"/>
    <w:rsid w:val="00046E73"/>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B4E"/>
    <w:rsid w:val="00054D10"/>
    <w:rsid w:val="0005533C"/>
    <w:rsid w:val="0005599D"/>
    <w:rsid w:val="000559D2"/>
    <w:rsid w:val="00055B46"/>
    <w:rsid w:val="00055CB8"/>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415F"/>
    <w:rsid w:val="000641A0"/>
    <w:rsid w:val="0006424E"/>
    <w:rsid w:val="000643C3"/>
    <w:rsid w:val="000643CC"/>
    <w:rsid w:val="000647E2"/>
    <w:rsid w:val="00064C1C"/>
    <w:rsid w:val="000650C8"/>
    <w:rsid w:val="00065407"/>
    <w:rsid w:val="000658F2"/>
    <w:rsid w:val="00065FC5"/>
    <w:rsid w:val="000661A8"/>
    <w:rsid w:val="00066225"/>
    <w:rsid w:val="0006633A"/>
    <w:rsid w:val="0006671E"/>
    <w:rsid w:val="00066944"/>
    <w:rsid w:val="00066EFF"/>
    <w:rsid w:val="00067594"/>
    <w:rsid w:val="00067C74"/>
    <w:rsid w:val="00067D9C"/>
    <w:rsid w:val="00070265"/>
    <w:rsid w:val="00070582"/>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8D3"/>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453"/>
    <w:rsid w:val="00082927"/>
    <w:rsid w:val="00082AB1"/>
    <w:rsid w:val="00082B9E"/>
    <w:rsid w:val="0008308B"/>
    <w:rsid w:val="000831B3"/>
    <w:rsid w:val="000831D2"/>
    <w:rsid w:val="0008361D"/>
    <w:rsid w:val="000838BB"/>
    <w:rsid w:val="000838E0"/>
    <w:rsid w:val="00083B3D"/>
    <w:rsid w:val="00083C3C"/>
    <w:rsid w:val="000841C4"/>
    <w:rsid w:val="00084299"/>
    <w:rsid w:val="00084355"/>
    <w:rsid w:val="00084360"/>
    <w:rsid w:val="0008464F"/>
    <w:rsid w:val="00084940"/>
    <w:rsid w:val="000849C5"/>
    <w:rsid w:val="00084FDF"/>
    <w:rsid w:val="000851A4"/>
    <w:rsid w:val="00085374"/>
    <w:rsid w:val="000854C7"/>
    <w:rsid w:val="000855B4"/>
    <w:rsid w:val="00085970"/>
    <w:rsid w:val="00085D59"/>
    <w:rsid w:val="00085D90"/>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321"/>
    <w:rsid w:val="00094600"/>
    <w:rsid w:val="00094B3C"/>
    <w:rsid w:val="00094C7F"/>
    <w:rsid w:val="000951E0"/>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A4F"/>
    <w:rsid w:val="000A4AE5"/>
    <w:rsid w:val="000A4BFD"/>
    <w:rsid w:val="000A4D08"/>
    <w:rsid w:val="000A4DC4"/>
    <w:rsid w:val="000A535E"/>
    <w:rsid w:val="000A53D8"/>
    <w:rsid w:val="000A5784"/>
    <w:rsid w:val="000A5AFB"/>
    <w:rsid w:val="000A5C78"/>
    <w:rsid w:val="000A5D9B"/>
    <w:rsid w:val="000A5E0C"/>
    <w:rsid w:val="000A6AE7"/>
    <w:rsid w:val="000A6BF8"/>
    <w:rsid w:val="000A6CB0"/>
    <w:rsid w:val="000A6E98"/>
    <w:rsid w:val="000A709C"/>
    <w:rsid w:val="000A7DE4"/>
    <w:rsid w:val="000B02EE"/>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555C"/>
    <w:rsid w:val="000B5E23"/>
    <w:rsid w:val="000B5F99"/>
    <w:rsid w:val="000B6824"/>
    <w:rsid w:val="000B6B35"/>
    <w:rsid w:val="000B6BBD"/>
    <w:rsid w:val="000B7044"/>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5FAC"/>
    <w:rsid w:val="000C66B0"/>
    <w:rsid w:val="000C6EF3"/>
    <w:rsid w:val="000C6F79"/>
    <w:rsid w:val="000C7E57"/>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307"/>
    <w:rsid w:val="000E2863"/>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394"/>
    <w:rsid w:val="000E7813"/>
    <w:rsid w:val="000E7E98"/>
    <w:rsid w:val="000E7F62"/>
    <w:rsid w:val="000F00ED"/>
    <w:rsid w:val="000F0364"/>
    <w:rsid w:val="000F0D23"/>
    <w:rsid w:val="000F1063"/>
    <w:rsid w:val="000F11F0"/>
    <w:rsid w:val="000F1316"/>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1C1"/>
    <w:rsid w:val="001005AB"/>
    <w:rsid w:val="001009E1"/>
    <w:rsid w:val="001010B4"/>
    <w:rsid w:val="00101253"/>
    <w:rsid w:val="001013FA"/>
    <w:rsid w:val="001017CA"/>
    <w:rsid w:val="001019CE"/>
    <w:rsid w:val="00101D09"/>
    <w:rsid w:val="00102113"/>
    <w:rsid w:val="001025E7"/>
    <w:rsid w:val="0010286A"/>
    <w:rsid w:val="00102A06"/>
    <w:rsid w:val="00102BE2"/>
    <w:rsid w:val="00102C55"/>
    <w:rsid w:val="001032FB"/>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E7C"/>
    <w:rsid w:val="0011621D"/>
    <w:rsid w:val="0011686F"/>
    <w:rsid w:val="00117296"/>
    <w:rsid w:val="00117423"/>
    <w:rsid w:val="001174AC"/>
    <w:rsid w:val="0011759E"/>
    <w:rsid w:val="00117B0E"/>
    <w:rsid w:val="00120A0B"/>
    <w:rsid w:val="00120A72"/>
    <w:rsid w:val="00120DD5"/>
    <w:rsid w:val="001213C8"/>
    <w:rsid w:val="001216B6"/>
    <w:rsid w:val="00121944"/>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430"/>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C83"/>
    <w:rsid w:val="00146F4E"/>
    <w:rsid w:val="00147183"/>
    <w:rsid w:val="0014735C"/>
    <w:rsid w:val="0014759C"/>
    <w:rsid w:val="001477A0"/>
    <w:rsid w:val="00147F44"/>
    <w:rsid w:val="00150317"/>
    <w:rsid w:val="0015097A"/>
    <w:rsid w:val="00150D71"/>
    <w:rsid w:val="001511AD"/>
    <w:rsid w:val="001513E2"/>
    <w:rsid w:val="00151418"/>
    <w:rsid w:val="00151595"/>
    <w:rsid w:val="0015172E"/>
    <w:rsid w:val="00151BB2"/>
    <w:rsid w:val="00152324"/>
    <w:rsid w:val="00153000"/>
    <w:rsid w:val="0015312D"/>
    <w:rsid w:val="00153307"/>
    <w:rsid w:val="0015361D"/>
    <w:rsid w:val="00153806"/>
    <w:rsid w:val="00153B22"/>
    <w:rsid w:val="001541CE"/>
    <w:rsid w:val="00154789"/>
    <w:rsid w:val="00154BA9"/>
    <w:rsid w:val="00154F45"/>
    <w:rsid w:val="00155845"/>
    <w:rsid w:val="00155B12"/>
    <w:rsid w:val="00155CD9"/>
    <w:rsid w:val="00156717"/>
    <w:rsid w:val="00156912"/>
    <w:rsid w:val="00156CCB"/>
    <w:rsid w:val="00156EF4"/>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2D6"/>
    <w:rsid w:val="0017189D"/>
    <w:rsid w:val="00172D06"/>
    <w:rsid w:val="00172D8C"/>
    <w:rsid w:val="00172FCF"/>
    <w:rsid w:val="0017306B"/>
    <w:rsid w:val="001735B3"/>
    <w:rsid w:val="001735B5"/>
    <w:rsid w:val="00173856"/>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0EF"/>
    <w:rsid w:val="0018546A"/>
    <w:rsid w:val="0018573F"/>
    <w:rsid w:val="00185B5F"/>
    <w:rsid w:val="00185CE0"/>
    <w:rsid w:val="0018628C"/>
    <w:rsid w:val="00186DEA"/>
    <w:rsid w:val="001871FE"/>
    <w:rsid w:val="00187B67"/>
    <w:rsid w:val="00187BA6"/>
    <w:rsid w:val="00187F78"/>
    <w:rsid w:val="00190603"/>
    <w:rsid w:val="001907C4"/>
    <w:rsid w:val="00190F03"/>
    <w:rsid w:val="0019214A"/>
    <w:rsid w:val="001925B1"/>
    <w:rsid w:val="001927F4"/>
    <w:rsid w:val="001928FA"/>
    <w:rsid w:val="001929DB"/>
    <w:rsid w:val="00192D23"/>
    <w:rsid w:val="001932DB"/>
    <w:rsid w:val="001934FD"/>
    <w:rsid w:val="00193FB1"/>
    <w:rsid w:val="0019410E"/>
    <w:rsid w:val="0019423B"/>
    <w:rsid w:val="001944C2"/>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A5F"/>
    <w:rsid w:val="001A1CCE"/>
    <w:rsid w:val="001A2279"/>
    <w:rsid w:val="001A29E7"/>
    <w:rsid w:val="001A2A23"/>
    <w:rsid w:val="001A2A36"/>
    <w:rsid w:val="001A2C5C"/>
    <w:rsid w:val="001A2C66"/>
    <w:rsid w:val="001A2EDD"/>
    <w:rsid w:val="001A3319"/>
    <w:rsid w:val="001A3353"/>
    <w:rsid w:val="001A350E"/>
    <w:rsid w:val="001A362D"/>
    <w:rsid w:val="001A3B1C"/>
    <w:rsid w:val="001A3D24"/>
    <w:rsid w:val="001A3F69"/>
    <w:rsid w:val="001A48AE"/>
    <w:rsid w:val="001A4992"/>
    <w:rsid w:val="001A51EB"/>
    <w:rsid w:val="001A551B"/>
    <w:rsid w:val="001A59F8"/>
    <w:rsid w:val="001A5F47"/>
    <w:rsid w:val="001A6167"/>
    <w:rsid w:val="001A680B"/>
    <w:rsid w:val="001A709F"/>
    <w:rsid w:val="001A727B"/>
    <w:rsid w:val="001A7D4F"/>
    <w:rsid w:val="001B01E4"/>
    <w:rsid w:val="001B03B7"/>
    <w:rsid w:val="001B09AD"/>
    <w:rsid w:val="001B0B3A"/>
    <w:rsid w:val="001B18F7"/>
    <w:rsid w:val="001B1A7E"/>
    <w:rsid w:val="001B1C53"/>
    <w:rsid w:val="001B1C8D"/>
    <w:rsid w:val="001B1D92"/>
    <w:rsid w:val="001B1FFB"/>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112"/>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0F0A"/>
    <w:rsid w:val="001C13F9"/>
    <w:rsid w:val="001C1A97"/>
    <w:rsid w:val="001C225A"/>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6459"/>
    <w:rsid w:val="001E6A34"/>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1FE0"/>
    <w:rsid w:val="001F2622"/>
    <w:rsid w:val="001F2AD9"/>
    <w:rsid w:val="001F377F"/>
    <w:rsid w:val="001F3C10"/>
    <w:rsid w:val="001F3D94"/>
    <w:rsid w:val="001F3F0F"/>
    <w:rsid w:val="001F3FCA"/>
    <w:rsid w:val="001F450F"/>
    <w:rsid w:val="001F47EF"/>
    <w:rsid w:val="001F4893"/>
    <w:rsid w:val="001F4D40"/>
    <w:rsid w:val="001F5B33"/>
    <w:rsid w:val="001F61AF"/>
    <w:rsid w:val="001F687E"/>
    <w:rsid w:val="001F6DC8"/>
    <w:rsid w:val="001F7A5E"/>
    <w:rsid w:val="001F7C6D"/>
    <w:rsid w:val="002007F1"/>
    <w:rsid w:val="00200C06"/>
    <w:rsid w:val="0020125C"/>
    <w:rsid w:val="0020132E"/>
    <w:rsid w:val="00201C07"/>
    <w:rsid w:val="00201D35"/>
    <w:rsid w:val="0020210B"/>
    <w:rsid w:val="00202279"/>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AE1"/>
    <w:rsid w:val="0021211A"/>
    <w:rsid w:val="00212651"/>
    <w:rsid w:val="0021268F"/>
    <w:rsid w:val="0021294F"/>
    <w:rsid w:val="00212B22"/>
    <w:rsid w:val="00212C47"/>
    <w:rsid w:val="00213553"/>
    <w:rsid w:val="00213676"/>
    <w:rsid w:val="002138FA"/>
    <w:rsid w:val="00213E13"/>
    <w:rsid w:val="002140A6"/>
    <w:rsid w:val="002142C9"/>
    <w:rsid w:val="002146A8"/>
    <w:rsid w:val="00214A27"/>
    <w:rsid w:val="00214C34"/>
    <w:rsid w:val="002151C8"/>
    <w:rsid w:val="002157BD"/>
    <w:rsid w:val="00216096"/>
    <w:rsid w:val="0021653E"/>
    <w:rsid w:val="0021661D"/>
    <w:rsid w:val="0021696C"/>
    <w:rsid w:val="00216AB2"/>
    <w:rsid w:val="00216B13"/>
    <w:rsid w:val="00216B38"/>
    <w:rsid w:val="00217790"/>
    <w:rsid w:val="002179B9"/>
    <w:rsid w:val="002179E1"/>
    <w:rsid w:val="00217AE5"/>
    <w:rsid w:val="00220355"/>
    <w:rsid w:val="00220DAD"/>
    <w:rsid w:val="002210AD"/>
    <w:rsid w:val="0022111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5144"/>
    <w:rsid w:val="00225551"/>
    <w:rsid w:val="00225B21"/>
    <w:rsid w:val="0022639B"/>
    <w:rsid w:val="00226865"/>
    <w:rsid w:val="00226BB0"/>
    <w:rsid w:val="00227412"/>
    <w:rsid w:val="00227ACD"/>
    <w:rsid w:val="00227CA8"/>
    <w:rsid w:val="002302DB"/>
    <w:rsid w:val="002306F4"/>
    <w:rsid w:val="0023090B"/>
    <w:rsid w:val="00230BAE"/>
    <w:rsid w:val="00230EF1"/>
    <w:rsid w:val="00230EF9"/>
    <w:rsid w:val="00231B0C"/>
    <w:rsid w:val="00231BA0"/>
    <w:rsid w:val="00231E3A"/>
    <w:rsid w:val="0023222B"/>
    <w:rsid w:val="0023247D"/>
    <w:rsid w:val="002335DF"/>
    <w:rsid w:val="002338A6"/>
    <w:rsid w:val="002342DD"/>
    <w:rsid w:val="002344A0"/>
    <w:rsid w:val="00234764"/>
    <w:rsid w:val="00234B22"/>
    <w:rsid w:val="00234E73"/>
    <w:rsid w:val="00234EE1"/>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03"/>
    <w:rsid w:val="00256543"/>
    <w:rsid w:val="00256B58"/>
    <w:rsid w:val="00256E3A"/>
    <w:rsid w:val="002572EA"/>
    <w:rsid w:val="002573BB"/>
    <w:rsid w:val="00257C2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B0"/>
    <w:rsid w:val="0026490D"/>
    <w:rsid w:val="002651DA"/>
    <w:rsid w:val="00265D91"/>
    <w:rsid w:val="00265E5E"/>
    <w:rsid w:val="0026661C"/>
    <w:rsid w:val="00266E39"/>
    <w:rsid w:val="00266E6B"/>
    <w:rsid w:val="00266F3D"/>
    <w:rsid w:val="00267592"/>
    <w:rsid w:val="002677E2"/>
    <w:rsid w:val="00267D34"/>
    <w:rsid w:val="00267DBA"/>
    <w:rsid w:val="002701A0"/>
    <w:rsid w:val="00270467"/>
    <w:rsid w:val="00270517"/>
    <w:rsid w:val="00270567"/>
    <w:rsid w:val="00270B2C"/>
    <w:rsid w:val="00271179"/>
    <w:rsid w:val="0027118E"/>
    <w:rsid w:val="002711F4"/>
    <w:rsid w:val="0027121D"/>
    <w:rsid w:val="002717A3"/>
    <w:rsid w:val="00271887"/>
    <w:rsid w:val="00272414"/>
    <w:rsid w:val="0027249A"/>
    <w:rsid w:val="00273AA1"/>
    <w:rsid w:val="00273C79"/>
    <w:rsid w:val="00273D8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327E"/>
    <w:rsid w:val="00283718"/>
    <w:rsid w:val="0028374B"/>
    <w:rsid w:val="00283820"/>
    <w:rsid w:val="00283C49"/>
    <w:rsid w:val="00283D10"/>
    <w:rsid w:val="0028458C"/>
    <w:rsid w:val="00284D1E"/>
    <w:rsid w:val="00285282"/>
    <w:rsid w:val="00285284"/>
    <w:rsid w:val="0028531C"/>
    <w:rsid w:val="002854E3"/>
    <w:rsid w:val="0028555F"/>
    <w:rsid w:val="0028587E"/>
    <w:rsid w:val="00285D5E"/>
    <w:rsid w:val="002861A3"/>
    <w:rsid w:val="00286272"/>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1D9B"/>
    <w:rsid w:val="002A2288"/>
    <w:rsid w:val="002A22A1"/>
    <w:rsid w:val="002A2461"/>
    <w:rsid w:val="002A2CF7"/>
    <w:rsid w:val="002A3761"/>
    <w:rsid w:val="002A3A7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A7FAD"/>
    <w:rsid w:val="002B01E1"/>
    <w:rsid w:val="002B0238"/>
    <w:rsid w:val="002B0568"/>
    <w:rsid w:val="002B07FC"/>
    <w:rsid w:val="002B0809"/>
    <w:rsid w:val="002B08E9"/>
    <w:rsid w:val="002B0D15"/>
    <w:rsid w:val="002B0DDC"/>
    <w:rsid w:val="002B10F5"/>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940"/>
    <w:rsid w:val="002B5BD6"/>
    <w:rsid w:val="002B6B19"/>
    <w:rsid w:val="002B6CCA"/>
    <w:rsid w:val="002B7006"/>
    <w:rsid w:val="002B72A6"/>
    <w:rsid w:val="002B72C2"/>
    <w:rsid w:val="002B7542"/>
    <w:rsid w:val="002B7D11"/>
    <w:rsid w:val="002B7DA6"/>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A22"/>
    <w:rsid w:val="002C5BBA"/>
    <w:rsid w:val="002C5D62"/>
    <w:rsid w:val="002C6245"/>
    <w:rsid w:val="002C6318"/>
    <w:rsid w:val="002C6675"/>
    <w:rsid w:val="002C6CF1"/>
    <w:rsid w:val="002C72F9"/>
    <w:rsid w:val="002C7649"/>
    <w:rsid w:val="002C774A"/>
    <w:rsid w:val="002C7808"/>
    <w:rsid w:val="002C7A1A"/>
    <w:rsid w:val="002C7E33"/>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74D"/>
    <w:rsid w:val="002D4C07"/>
    <w:rsid w:val="002D4D31"/>
    <w:rsid w:val="002D5195"/>
    <w:rsid w:val="002D563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714"/>
    <w:rsid w:val="002E3B90"/>
    <w:rsid w:val="002E3E5B"/>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044"/>
    <w:rsid w:val="002E747D"/>
    <w:rsid w:val="002E7578"/>
    <w:rsid w:val="002E76E2"/>
    <w:rsid w:val="002E78FC"/>
    <w:rsid w:val="002E79C0"/>
    <w:rsid w:val="002F0113"/>
    <w:rsid w:val="002F0414"/>
    <w:rsid w:val="002F052A"/>
    <w:rsid w:val="002F1CBD"/>
    <w:rsid w:val="002F1DC3"/>
    <w:rsid w:val="002F214C"/>
    <w:rsid w:val="002F22CC"/>
    <w:rsid w:val="002F2700"/>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200"/>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90"/>
    <w:rsid w:val="00305899"/>
    <w:rsid w:val="00305AC9"/>
    <w:rsid w:val="00306521"/>
    <w:rsid w:val="003066D8"/>
    <w:rsid w:val="0030680B"/>
    <w:rsid w:val="003069E6"/>
    <w:rsid w:val="00306A0C"/>
    <w:rsid w:val="00306BAC"/>
    <w:rsid w:val="003076DA"/>
    <w:rsid w:val="003078C1"/>
    <w:rsid w:val="00307A59"/>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221"/>
    <w:rsid w:val="003154CD"/>
    <w:rsid w:val="00315517"/>
    <w:rsid w:val="00315D43"/>
    <w:rsid w:val="00316464"/>
    <w:rsid w:val="0031664A"/>
    <w:rsid w:val="00316ED3"/>
    <w:rsid w:val="003174CC"/>
    <w:rsid w:val="00317541"/>
    <w:rsid w:val="00317730"/>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3B3"/>
    <w:rsid w:val="00335469"/>
    <w:rsid w:val="00335792"/>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291E"/>
    <w:rsid w:val="003429CB"/>
    <w:rsid w:val="00342C19"/>
    <w:rsid w:val="00343224"/>
    <w:rsid w:val="00343330"/>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C02"/>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5A"/>
    <w:rsid w:val="003611D5"/>
    <w:rsid w:val="00361620"/>
    <w:rsid w:val="00361760"/>
    <w:rsid w:val="00361C59"/>
    <w:rsid w:val="00361D5C"/>
    <w:rsid w:val="00361E49"/>
    <w:rsid w:val="00361F7A"/>
    <w:rsid w:val="003622F9"/>
    <w:rsid w:val="00362554"/>
    <w:rsid w:val="0036262B"/>
    <w:rsid w:val="0036283C"/>
    <w:rsid w:val="00362D59"/>
    <w:rsid w:val="00363371"/>
    <w:rsid w:val="0036351D"/>
    <w:rsid w:val="00363552"/>
    <w:rsid w:val="0036361D"/>
    <w:rsid w:val="00363A13"/>
    <w:rsid w:val="00363FD6"/>
    <w:rsid w:val="003647DD"/>
    <w:rsid w:val="003648A4"/>
    <w:rsid w:val="0036533C"/>
    <w:rsid w:val="0036569E"/>
    <w:rsid w:val="00366097"/>
    <w:rsid w:val="003665A1"/>
    <w:rsid w:val="003665F7"/>
    <w:rsid w:val="003668E9"/>
    <w:rsid w:val="00366DD8"/>
    <w:rsid w:val="00366E51"/>
    <w:rsid w:val="00367176"/>
    <w:rsid w:val="00367A1E"/>
    <w:rsid w:val="00367E11"/>
    <w:rsid w:val="00370131"/>
    <w:rsid w:val="00370814"/>
    <w:rsid w:val="00370ACB"/>
    <w:rsid w:val="00370D82"/>
    <w:rsid w:val="0037115B"/>
    <w:rsid w:val="003711C3"/>
    <w:rsid w:val="003713EB"/>
    <w:rsid w:val="00372583"/>
    <w:rsid w:val="003727D1"/>
    <w:rsid w:val="00372BF3"/>
    <w:rsid w:val="00372C7D"/>
    <w:rsid w:val="00373084"/>
    <w:rsid w:val="003731FE"/>
    <w:rsid w:val="00373515"/>
    <w:rsid w:val="00373539"/>
    <w:rsid w:val="003735F6"/>
    <w:rsid w:val="0037397C"/>
    <w:rsid w:val="00373EFB"/>
    <w:rsid w:val="00374073"/>
    <w:rsid w:val="003747EB"/>
    <w:rsid w:val="00374888"/>
    <w:rsid w:val="0037540A"/>
    <w:rsid w:val="0037573D"/>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AF2"/>
    <w:rsid w:val="00384CFE"/>
    <w:rsid w:val="00385447"/>
    <w:rsid w:val="00385466"/>
    <w:rsid w:val="003859E2"/>
    <w:rsid w:val="00385B57"/>
    <w:rsid w:val="0038614B"/>
    <w:rsid w:val="003861C1"/>
    <w:rsid w:val="00386944"/>
    <w:rsid w:val="00386C50"/>
    <w:rsid w:val="00386D1C"/>
    <w:rsid w:val="00387032"/>
    <w:rsid w:val="003870EF"/>
    <w:rsid w:val="0038762A"/>
    <w:rsid w:val="0038772F"/>
    <w:rsid w:val="003877CD"/>
    <w:rsid w:val="00387BB3"/>
    <w:rsid w:val="00390123"/>
    <w:rsid w:val="003907F3"/>
    <w:rsid w:val="003909AB"/>
    <w:rsid w:val="00390C9F"/>
    <w:rsid w:val="00390D2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AF5"/>
    <w:rsid w:val="00396C26"/>
    <w:rsid w:val="003971B7"/>
    <w:rsid w:val="0039790C"/>
    <w:rsid w:val="00397A79"/>
    <w:rsid w:val="00397D86"/>
    <w:rsid w:val="00397E0A"/>
    <w:rsid w:val="003A0B7F"/>
    <w:rsid w:val="003A13A2"/>
    <w:rsid w:val="003A14E1"/>
    <w:rsid w:val="003A1A28"/>
    <w:rsid w:val="003A1BD2"/>
    <w:rsid w:val="003A1D71"/>
    <w:rsid w:val="003A1DA5"/>
    <w:rsid w:val="003A28DA"/>
    <w:rsid w:val="003A2980"/>
    <w:rsid w:val="003A2B9E"/>
    <w:rsid w:val="003A2E04"/>
    <w:rsid w:val="003A32B9"/>
    <w:rsid w:val="003A375E"/>
    <w:rsid w:val="003A3F9F"/>
    <w:rsid w:val="003A402D"/>
    <w:rsid w:val="003A4106"/>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176"/>
    <w:rsid w:val="003B04F1"/>
    <w:rsid w:val="003B0679"/>
    <w:rsid w:val="003B090C"/>
    <w:rsid w:val="003B095F"/>
    <w:rsid w:val="003B0BC9"/>
    <w:rsid w:val="003B0CB6"/>
    <w:rsid w:val="003B0CE5"/>
    <w:rsid w:val="003B1813"/>
    <w:rsid w:val="003B1A71"/>
    <w:rsid w:val="003B1D53"/>
    <w:rsid w:val="003B2F65"/>
    <w:rsid w:val="003B3334"/>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063"/>
    <w:rsid w:val="003C0C68"/>
    <w:rsid w:val="003C0CEF"/>
    <w:rsid w:val="003C0FE1"/>
    <w:rsid w:val="003C12D5"/>
    <w:rsid w:val="003C17CC"/>
    <w:rsid w:val="003C1C6F"/>
    <w:rsid w:val="003C1E4F"/>
    <w:rsid w:val="003C2694"/>
    <w:rsid w:val="003C3267"/>
    <w:rsid w:val="003C3799"/>
    <w:rsid w:val="003C39AC"/>
    <w:rsid w:val="003C39C8"/>
    <w:rsid w:val="003C39CD"/>
    <w:rsid w:val="003C3B29"/>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8A"/>
    <w:rsid w:val="003D02A4"/>
    <w:rsid w:val="003D0512"/>
    <w:rsid w:val="003D0A0C"/>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5EF1"/>
    <w:rsid w:val="003D61A0"/>
    <w:rsid w:val="003D63E5"/>
    <w:rsid w:val="003D6E9F"/>
    <w:rsid w:val="003D7347"/>
    <w:rsid w:val="003D7616"/>
    <w:rsid w:val="003D7850"/>
    <w:rsid w:val="003D7931"/>
    <w:rsid w:val="003D7E2E"/>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0E98"/>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6C"/>
    <w:rsid w:val="003F3F98"/>
    <w:rsid w:val="003F43E2"/>
    <w:rsid w:val="003F4737"/>
    <w:rsid w:val="003F56D4"/>
    <w:rsid w:val="003F5967"/>
    <w:rsid w:val="003F5A2F"/>
    <w:rsid w:val="003F5B55"/>
    <w:rsid w:val="003F61BB"/>
    <w:rsid w:val="003F6363"/>
    <w:rsid w:val="003F6AA8"/>
    <w:rsid w:val="003F6C92"/>
    <w:rsid w:val="003F6ED2"/>
    <w:rsid w:val="003F74CC"/>
    <w:rsid w:val="003F7620"/>
    <w:rsid w:val="003F7C3A"/>
    <w:rsid w:val="003F7D3D"/>
    <w:rsid w:val="003F7E69"/>
    <w:rsid w:val="004002EF"/>
    <w:rsid w:val="00400744"/>
    <w:rsid w:val="00400C31"/>
    <w:rsid w:val="00400D4B"/>
    <w:rsid w:val="00401279"/>
    <w:rsid w:val="00401A2F"/>
    <w:rsid w:val="00401CA7"/>
    <w:rsid w:val="00401D96"/>
    <w:rsid w:val="0040220F"/>
    <w:rsid w:val="0040236C"/>
    <w:rsid w:val="00403262"/>
    <w:rsid w:val="00403336"/>
    <w:rsid w:val="00404197"/>
    <w:rsid w:val="004041CE"/>
    <w:rsid w:val="0040427D"/>
    <w:rsid w:val="0040443B"/>
    <w:rsid w:val="004044BD"/>
    <w:rsid w:val="00404D63"/>
    <w:rsid w:val="00405ACA"/>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11F"/>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ECC"/>
    <w:rsid w:val="00443FB1"/>
    <w:rsid w:val="00444035"/>
    <w:rsid w:val="0044435E"/>
    <w:rsid w:val="00444530"/>
    <w:rsid w:val="00444904"/>
    <w:rsid w:val="00444F2C"/>
    <w:rsid w:val="00445EAA"/>
    <w:rsid w:val="004463B0"/>
    <w:rsid w:val="00446870"/>
    <w:rsid w:val="00446A15"/>
    <w:rsid w:val="00446A22"/>
    <w:rsid w:val="00447548"/>
    <w:rsid w:val="00447769"/>
    <w:rsid w:val="00447A53"/>
    <w:rsid w:val="00447BE9"/>
    <w:rsid w:val="004500BE"/>
    <w:rsid w:val="00450175"/>
    <w:rsid w:val="004507BE"/>
    <w:rsid w:val="00450A63"/>
    <w:rsid w:val="0045120C"/>
    <w:rsid w:val="00451747"/>
    <w:rsid w:val="004517C8"/>
    <w:rsid w:val="00451C93"/>
    <w:rsid w:val="004521B3"/>
    <w:rsid w:val="00452261"/>
    <w:rsid w:val="004522B2"/>
    <w:rsid w:val="0045235D"/>
    <w:rsid w:val="00452567"/>
    <w:rsid w:val="004532C5"/>
    <w:rsid w:val="0045331B"/>
    <w:rsid w:val="00453897"/>
    <w:rsid w:val="0045390E"/>
    <w:rsid w:val="00453C54"/>
    <w:rsid w:val="00453CA4"/>
    <w:rsid w:val="00453F3F"/>
    <w:rsid w:val="00454020"/>
    <w:rsid w:val="0045474F"/>
    <w:rsid w:val="004547B0"/>
    <w:rsid w:val="004547B7"/>
    <w:rsid w:val="00454937"/>
    <w:rsid w:val="00454949"/>
    <w:rsid w:val="00454A6C"/>
    <w:rsid w:val="00454B96"/>
    <w:rsid w:val="0045545C"/>
    <w:rsid w:val="00455793"/>
    <w:rsid w:val="004558B4"/>
    <w:rsid w:val="00455A6C"/>
    <w:rsid w:val="00455B7F"/>
    <w:rsid w:val="00455E01"/>
    <w:rsid w:val="00455E86"/>
    <w:rsid w:val="004563A1"/>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EB0"/>
    <w:rsid w:val="004630AB"/>
    <w:rsid w:val="00463A16"/>
    <w:rsid w:val="00463AF1"/>
    <w:rsid w:val="00464261"/>
    <w:rsid w:val="004646C3"/>
    <w:rsid w:val="00464C7A"/>
    <w:rsid w:val="00465091"/>
    <w:rsid w:val="00465CE0"/>
    <w:rsid w:val="00465E8A"/>
    <w:rsid w:val="0046640E"/>
    <w:rsid w:val="00466693"/>
    <w:rsid w:val="00466C97"/>
    <w:rsid w:val="004671F3"/>
    <w:rsid w:val="0046750C"/>
    <w:rsid w:val="0047013C"/>
    <w:rsid w:val="004701D3"/>
    <w:rsid w:val="00470601"/>
    <w:rsid w:val="00470954"/>
    <w:rsid w:val="004709B8"/>
    <w:rsid w:val="00470A0B"/>
    <w:rsid w:val="00471059"/>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7CC"/>
    <w:rsid w:val="00475943"/>
    <w:rsid w:val="00475B73"/>
    <w:rsid w:val="00475BFA"/>
    <w:rsid w:val="004763A4"/>
    <w:rsid w:val="00476431"/>
    <w:rsid w:val="004765A0"/>
    <w:rsid w:val="00476A20"/>
    <w:rsid w:val="004771D3"/>
    <w:rsid w:val="0047737B"/>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45A"/>
    <w:rsid w:val="00484849"/>
    <w:rsid w:val="00484F97"/>
    <w:rsid w:val="00485131"/>
    <w:rsid w:val="0048513A"/>
    <w:rsid w:val="00485795"/>
    <w:rsid w:val="00485EA5"/>
    <w:rsid w:val="00485F31"/>
    <w:rsid w:val="004866B4"/>
    <w:rsid w:val="00486923"/>
    <w:rsid w:val="004876E3"/>
    <w:rsid w:val="00490099"/>
    <w:rsid w:val="004900BE"/>
    <w:rsid w:val="00490410"/>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E75"/>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813"/>
    <w:rsid w:val="004B7CBD"/>
    <w:rsid w:val="004B7FC6"/>
    <w:rsid w:val="004C002F"/>
    <w:rsid w:val="004C015A"/>
    <w:rsid w:val="004C036D"/>
    <w:rsid w:val="004C066C"/>
    <w:rsid w:val="004C0780"/>
    <w:rsid w:val="004C0A9B"/>
    <w:rsid w:val="004C0C35"/>
    <w:rsid w:val="004C0D29"/>
    <w:rsid w:val="004C0ED7"/>
    <w:rsid w:val="004C13EC"/>
    <w:rsid w:val="004C1A60"/>
    <w:rsid w:val="004C29B7"/>
    <w:rsid w:val="004C29D5"/>
    <w:rsid w:val="004C31F3"/>
    <w:rsid w:val="004C32EB"/>
    <w:rsid w:val="004C3C27"/>
    <w:rsid w:val="004C3FC2"/>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269"/>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CFE"/>
    <w:rsid w:val="004F5F9D"/>
    <w:rsid w:val="004F62B8"/>
    <w:rsid w:val="004F671B"/>
    <w:rsid w:val="004F6759"/>
    <w:rsid w:val="004F6FDB"/>
    <w:rsid w:val="004F7427"/>
    <w:rsid w:val="004F753A"/>
    <w:rsid w:val="004F76FF"/>
    <w:rsid w:val="004F7E8E"/>
    <w:rsid w:val="005006B5"/>
    <w:rsid w:val="00501739"/>
    <w:rsid w:val="00502080"/>
    <w:rsid w:val="00502B94"/>
    <w:rsid w:val="005030D4"/>
    <w:rsid w:val="00503421"/>
    <w:rsid w:val="005035A6"/>
    <w:rsid w:val="00503820"/>
    <w:rsid w:val="00503AE2"/>
    <w:rsid w:val="00503D93"/>
    <w:rsid w:val="00503F05"/>
    <w:rsid w:val="00504D98"/>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8C7"/>
    <w:rsid w:val="00510FCD"/>
    <w:rsid w:val="00511013"/>
    <w:rsid w:val="00511417"/>
    <w:rsid w:val="0051185A"/>
    <w:rsid w:val="00511A53"/>
    <w:rsid w:val="00512580"/>
    <w:rsid w:val="00512B80"/>
    <w:rsid w:val="005132B2"/>
    <w:rsid w:val="00513565"/>
    <w:rsid w:val="005135F6"/>
    <w:rsid w:val="00513846"/>
    <w:rsid w:val="00513886"/>
    <w:rsid w:val="0051398C"/>
    <w:rsid w:val="00513C97"/>
    <w:rsid w:val="00513E7C"/>
    <w:rsid w:val="005145F6"/>
    <w:rsid w:val="00514AA4"/>
    <w:rsid w:val="00514C76"/>
    <w:rsid w:val="0051548C"/>
    <w:rsid w:val="005155E1"/>
    <w:rsid w:val="005156BB"/>
    <w:rsid w:val="00515A7F"/>
    <w:rsid w:val="00515AE4"/>
    <w:rsid w:val="00516073"/>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942"/>
    <w:rsid w:val="00526A86"/>
    <w:rsid w:val="00526AF0"/>
    <w:rsid w:val="00526C1F"/>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158"/>
    <w:rsid w:val="0053546D"/>
    <w:rsid w:val="00535492"/>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6DD2"/>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89"/>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EFF"/>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BCA"/>
    <w:rsid w:val="00570D07"/>
    <w:rsid w:val="005712F8"/>
    <w:rsid w:val="00571301"/>
    <w:rsid w:val="0057209C"/>
    <w:rsid w:val="005724DA"/>
    <w:rsid w:val="00572687"/>
    <w:rsid w:val="005726A3"/>
    <w:rsid w:val="00572AA3"/>
    <w:rsid w:val="00572D04"/>
    <w:rsid w:val="005736E0"/>
    <w:rsid w:val="00573797"/>
    <w:rsid w:val="00574007"/>
    <w:rsid w:val="00574582"/>
    <w:rsid w:val="0057465B"/>
    <w:rsid w:val="00574C5D"/>
    <w:rsid w:val="00574C95"/>
    <w:rsid w:val="00574E40"/>
    <w:rsid w:val="00575544"/>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F5E"/>
    <w:rsid w:val="005903B4"/>
    <w:rsid w:val="00590E36"/>
    <w:rsid w:val="00590F71"/>
    <w:rsid w:val="00591280"/>
    <w:rsid w:val="005914A1"/>
    <w:rsid w:val="00592247"/>
    <w:rsid w:val="005922C2"/>
    <w:rsid w:val="00592518"/>
    <w:rsid w:val="00592632"/>
    <w:rsid w:val="00592B0F"/>
    <w:rsid w:val="00592D1E"/>
    <w:rsid w:val="00592EE4"/>
    <w:rsid w:val="00593189"/>
    <w:rsid w:val="005933B5"/>
    <w:rsid w:val="00593540"/>
    <w:rsid w:val="00593838"/>
    <w:rsid w:val="00593DCE"/>
    <w:rsid w:val="00593E82"/>
    <w:rsid w:val="00593F49"/>
    <w:rsid w:val="0059435A"/>
    <w:rsid w:val="00594A39"/>
    <w:rsid w:val="005954A5"/>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588B"/>
    <w:rsid w:val="005A606D"/>
    <w:rsid w:val="005A632C"/>
    <w:rsid w:val="005A68C7"/>
    <w:rsid w:val="005A6C12"/>
    <w:rsid w:val="005A6CA0"/>
    <w:rsid w:val="005A6F0C"/>
    <w:rsid w:val="005A719F"/>
    <w:rsid w:val="005A77B0"/>
    <w:rsid w:val="005A7D4B"/>
    <w:rsid w:val="005A7F14"/>
    <w:rsid w:val="005B0534"/>
    <w:rsid w:val="005B0739"/>
    <w:rsid w:val="005B18D8"/>
    <w:rsid w:val="005B1BFD"/>
    <w:rsid w:val="005B1E1C"/>
    <w:rsid w:val="005B2085"/>
    <w:rsid w:val="005B22A7"/>
    <w:rsid w:val="005B25A4"/>
    <w:rsid w:val="005B275E"/>
    <w:rsid w:val="005B2853"/>
    <w:rsid w:val="005B2A0E"/>
    <w:rsid w:val="005B2D1D"/>
    <w:rsid w:val="005B2DFB"/>
    <w:rsid w:val="005B2F0A"/>
    <w:rsid w:val="005B32B6"/>
    <w:rsid w:val="005B3691"/>
    <w:rsid w:val="005B3C6E"/>
    <w:rsid w:val="005B3E37"/>
    <w:rsid w:val="005B46AB"/>
    <w:rsid w:val="005B5206"/>
    <w:rsid w:val="005B56E3"/>
    <w:rsid w:val="005B64CC"/>
    <w:rsid w:val="005B66AB"/>
    <w:rsid w:val="005B6BC6"/>
    <w:rsid w:val="005B6C5A"/>
    <w:rsid w:val="005B6E7C"/>
    <w:rsid w:val="005B7608"/>
    <w:rsid w:val="005B77B9"/>
    <w:rsid w:val="005B77F0"/>
    <w:rsid w:val="005B787B"/>
    <w:rsid w:val="005C0EC2"/>
    <w:rsid w:val="005C10C3"/>
    <w:rsid w:val="005C11E1"/>
    <w:rsid w:val="005C14E3"/>
    <w:rsid w:val="005C1506"/>
    <w:rsid w:val="005C176B"/>
    <w:rsid w:val="005C17BF"/>
    <w:rsid w:val="005C1A24"/>
    <w:rsid w:val="005C1F21"/>
    <w:rsid w:val="005C2991"/>
    <w:rsid w:val="005C2A11"/>
    <w:rsid w:val="005C34E7"/>
    <w:rsid w:val="005C3B25"/>
    <w:rsid w:val="005C417D"/>
    <w:rsid w:val="005C41EA"/>
    <w:rsid w:val="005C43D5"/>
    <w:rsid w:val="005C44C7"/>
    <w:rsid w:val="005C4CB3"/>
    <w:rsid w:val="005C5480"/>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85B"/>
    <w:rsid w:val="005D3922"/>
    <w:rsid w:val="005D3A23"/>
    <w:rsid w:val="005D44B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4A46"/>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1F7"/>
    <w:rsid w:val="005F2278"/>
    <w:rsid w:val="005F25B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3C3A"/>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2AE"/>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4ED8"/>
    <w:rsid w:val="00635442"/>
    <w:rsid w:val="00635602"/>
    <w:rsid w:val="00635B70"/>
    <w:rsid w:val="00635BA7"/>
    <w:rsid w:val="006363DD"/>
    <w:rsid w:val="00636495"/>
    <w:rsid w:val="00636B44"/>
    <w:rsid w:val="00636BC0"/>
    <w:rsid w:val="006374BD"/>
    <w:rsid w:val="006376AB"/>
    <w:rsid w:val="00637AE0"/>
    <w:rsid w:val="00637B41"/>
    <w:rsid w:val="00637CDF"/>
    <w:rsid w:val="00637E09"/>
    <w:rsid w:val="00637EAE"/>
    <w:rsid w:val="00637F9A"/>
    <w:rsid w:val="00640177"/>
    <w:rsid w:val="00640BA4"/>
    <w:rsid w:val="00640FE2"/>
    <w:rsid w:val="00641CA2"/>
    <w:rsid w:val="00642190"/>
    <w:rsid w:val="00642285"/>
    <w:rsid w:val="00642733"/>
    <w:rsid w:val="00642C75"/>
    <w:rsid w:val="0064326E"/>
    <w:rsid w:val="00643502"/>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270"/>
    <w:rsid w:val="00655C36"/>
    <w:rsid w:val="00656414"/>
    <w:rsid w:val="006568B2"/>
    <w:rsid w:val="006569D4"/>
    <w:rsid w:val="00656C20"/>
    <w:rsid w:val="006573F8"/>
    <w:rsid w:val="00657B36"/>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86B"/>
    <w:rsid w:val="00686D32"/>
    <w:rsid w:val="00686D56"/>
    <w:rsid w:val="0068731D"/>
    <w:rsid w:val="006873B6"/>
    <w:rsid w:val="0068781A"/>
    <w:rsid w:val="0068793B"/>
    <w:rsid w:val="006904AE"/>
    <w:rsid w:val="0069050E"/>
    <w:rsid w:val="006908EE"/>
    <w:rsid w:val="006909F4"/>
    <w:rsid w:val="00690DB4"/>
    <w:rsid w:val="0069117F"/>
    <w:rsid w:val="006920D2"/>
    <w:rsid w:val="006920E6"/>
    <w:rsid w:val="00692538"/>
    <w:rsid w:val="006926B1"/>
    <w:rsid w:val="00692798"/>
    <w:rsid w:val="006927E0"/>
    <w:rsid w:val="00692A85"/>
    <w:rsid w:val="00692B83"/>
    <w:rsid w:val="00693437"/>
    <w:rsid w:val="00693519"/>
    <w:rsid w:val="00693A5E"/>
    <w:rsid w:val="00693ED3"/>
    <w:rsid w:val="006942CD"/>
    <w:rsid w:val="006949EC"/>
    <w:rsid w:val="00694C46"/>
    <w:rsid w:val="00694F03"/>
    <w:rsid w:val="00694F54"/>
    <w:rsid w:val="00694F8C"/>
    <w:rsid w:val="0069501D"/>
    <w:rsid w:val="006960F5"/>
    <w:rsid w:val="00696300"/>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8E5"/>
    <w:rsid w:val="006A3964"/>
    <w:rsid w:val="006A43A6"/>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16E"/>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B90"/>
    <w:rsid w:val="006E5CD0"/>
    <w:rsid w:val="006E694F"/>
    <w:rsid w:val="006E6C1A"/>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90"/>
    <w:rsid w:val="006F1DFC"/>
    <w:rsid w:val="006F1E59"/>
    <w:rsid w:val="006F25A4"/>
    <w:rsid w:val="006F26DD"/>
    <w:rsid w:val="006F3443"/>
    <w:rsid w:val="006F35D0"/>
    <w:rsid w:val="006F35E1"/>
    <w:rsid w:val="006F3B87"/>
    <w:rsid w:val="006F3B89"/>
    <w:rsid w:val="006F3C1C"/>
    <w:rsid w:val="006F3E94"/>
    <w:rsid w:val="006F42A6"/>
    <w:rsid w:val="006F478D"/>
    <w:rsid w:val="006F4FD0"/>
    <w:rsid w:val="006F5207"/>
    <w:rsid w:val="006F5458"/>
    <w:rsid w:val="006F54ED"/>
    <w:rsid w:val="006F55AD"/>
    <w:rsid w:val="006F5B55"/>
    <w:rsid w:val="006F5E0B"/>
    <w:rsid w:val="006F631A"/>
    <w:rsid w:val="006F67BE"/>
    <w:rsid w:val="006F68FE"/>
    <w:rsid w:val="006F69CF"/>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3D06"/>
    <w:rsid w:val="00703D7A"/>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3D36"/>
    <w:rsid w:val="007144C8"/>
    <w:rsid w:val="00715965"/>
    <w:rsid w:val="007159A6"/>
    <w:rsid w:val="00716451"/>
    <w:rsid w:val="007164A6"/>
    <w:rsid w:val="00716698"/>
    <w:rsid w:val="00716D08"/>
    <w:rsid w:val="007172EC"/>
    <w:rsid w:val="0071761A"/>
    <w:rsid w:val="00717988"/>
    <w:rsid w:val="00717CAD"/>
    <w:rsid w:val="007203C4"/>
    <w:rsid w:val="007203DC"/>
    <w:rsid w:val="00720448"/>
    <w:rsid w:val="00720B7B"/>
    <w:rsid w:val="00721024"/>
    <w:rsid w:val="00721114"/>
    <w:rsid w:val="00721303"/>
    <w:rsid w:val="0072150D"/>
    <w:rsid w:val="007217BA"/>
    <w:rsid w:val="00721811"/>
    <w:rsid w:val="00721BF8"/>
    <w:rsid w:val="00721FCC"/>
    <w:rsid w:val="00722C37"/>
    <w:rsid w:val="00722CD2"/>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F9B"/>
    <w:rsid w:val="007302DA"/>
    <w:rsid w:val="00730392"/>
    <w:rsid w:val="007304B6"/>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4372"/>
    <w:rsid w:val="007445AA"/>
    <w:rsid w:val="00744877"/>
    <w:rsid w:val="00744F7E"/>
    <w:rsid w:val="007452F4"/>
    <w:rsid w:val="00745DA9"/>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545"/>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C3C"/>
    <w:rsid w:val="00777CD9"/>
    <w:rsid w:val="00780080"/>
    <w:rsid w:val="0078023C"/>
    <w:rsid w:val="00780433"/>
    <w:rsid w:val="00780BAF"/>
    <w:rsid w:val="00780DC4"/>
    <w:rsid w:val="00780E00"/>
    <w:rsid w:val="0078109D"/>
    <w:rsid w:val="00781604"/>
    <w:rsid w:val="00781632"/>
    <w:rsid w:val="007818F8"/>
    <w:rsid w:val="00781B94"/>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C19"/>
    <w:rsid w:val="00786FF2"/>
    <w:rsid w:val="0078736B"/>
    <w:rsid w:val="0078754D"/>
    <w:rsid w:val="007875CE"/>
    <w:rsid w:val="007875EF"/>
    <w:rsid w:val="007876C0"/>
    <w:rsid w:val="007878D3"/>
    <w:rsid w:val="0079036A"/>
    <w:rsid w:val="0079038F"/>
    <w:rsid w:val="00790430"/>
    <w:rsid w:val="007906BE"/>
    <w:rsid w:val="00790A12"/>
    <w:rsid w:val="00790B19"/>
    <w:rsid w:val="00790BE7"/>
    <w:rsid w:val="00790DE7"/>
    <w:rsid w:val="00790F90"/>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52E"/>
    <w:rsid w:val="007A12AD"/>
    <w:rsid w:val="007A12FE"/>
    <w:rsid w:val="007A1E6C"/>
    <w:rsid w:val="007A1EBF"/>
    <w:rsid w:val="007A1FF8"/>
    <w:rsid w:val="007A2CB3"/>
    <w:rsid w:val="007A2F9F"/>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7148"/>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ECD"/>
    <w:rsid w:val="007C13FC"/>
    <w:rsid w:val="007C1A9D"/>
    <w:rsid w:val="007C207E"/>
    <w:rsid w:val="007C20BA"/>
    <w:rsid w:val="007C2860"/>
    <w:rsid w:val="007C28D5"/>
    <w:rsid w:val="007C2A4D"/>
    <w:rsid w:val="007C2BC3"/>
    <w:rsid w:val="007C2E62"/>
    <w:rsid w:val="007C33D7"/>
    <w:rsid w:val="007C3671"/>
    <w:rsid w:val="007C3B47"/>
    <w:rsid w:val="007C3DE8"/>
    <w:rsid w:val="007C3FCB"/>
    <w:rsid w:val="007C3FFA"/>
    <w:rsid w:val="007C41F5"/>
    <w:rsid w:val="007C486C"/>
    <w:rsid w:val="007C49F6"/>
    <w:rsid w:val="007C4B99"/>
    <w:rsid w:val="007C4CAD"/>
    <w:rsid w:val="007C4DBB"/>
    <w:rsid w:val="007C5795"/>
    <w:rsid w:val="007C5D67"/>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5DF"/>
    <w:rsid w:val="007D26B3"/>
    <w:rsid w:val="007D2719"/>
    <w:rsid w:val="007D3C08"/>
    <w:rsid w:val="007D3F32"/>
    <w:rsid w:val="007D4479"/>
    <w:rsid w:val="007D4739"/>
    <w:rsid w:val="007D481C"/>
    <w:rsid w:val="007D49DA"/>
    <w:rsid w:val="007D49EF"/>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878"/>
    <w:rsid w:val="007E6443"/>
    <w:rsid w:val="007E68B8"/>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38C"/>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5F9C"/>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10268"/>
    <w:rsid w:val="00810813"/>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DF7"/>
    <w:rsid w:val="00827EFF"/>
    <w:rsid w:val="008302AF"/>
    <w:rsid w:val="008306D9"/>
    <w:rsid w:val="0083072B"/>
    <w:rsid w:val="00830A9F"/>
    <w:rsid w:val="00830B42"/>
    <w:rsid w:val="00830CE7"/>
    <w:rsid w:val="00831107"/>
    <w:rsid w:val="008317B7"/>
    <w:rsid w:val="008317C0"/>
    <w:rsid w:val="00831C14"/>
    <w:rsid w:val="00831C33"/>
    <w:rsid w:val="00831CCB"/>
    <w:rsid w:val="00831CF6"/>
    <w:rsid w:val="0083254B"/>
    <w:rsid w:val="0083255B"/>
    <w:rsid w:val="0083260C"/>
    <w:rsid w:val="008327B8"/>
    <w:rsid w:val="008330ED"/>
    <w:rsid w:val="008331D1"/>
    <w:rsid w:val="00833705"/>
    <w:rsid w:val="008338BB"/>
    <w:rsid w:val="00834173"/>
    <w:rsid w:val="00834313"/>
    <w:rsid w:val="00834883"/>
    <w:rsid w:val="00834A62"/>
    <w:rsid w:val="00834AEB"/>
    <w:rsid w:val="00834B7C"/>
    <w:rsid w:val="0083516F"/>
    <w:rsid w:val="00835754"/>
    <w:rsid w:val="00836170"/>
    <w:rsid w:val="00836757"/>
    <w:rsid w:val="00837133"/>
    <w:rsid w:val="00837740"/>
    <w:rsid w:val="00840019"/>
    <w:rsid w:val="008401D6"/>
    <w:rsid w:val="008401F9"/>
    <w:rsid w:val="0084026D"/>
    <w:rsid w:val="00840ACA"/>
    <w:rsid w:val="00840CCC"/>
    <w:rsid w:val="00840CF0"/>
    <w:rsid w:val="00840F45"/>
    <w:rsid w:val="008416C7"/>
    <w:rsid w:val="00841C09"/>
    <w:rsid w:val="00841E16"/>
    <w:rsid w:val="0084213D"/>
    <w:rsid w:val="008423F5"/>
    <w:rsid w:val="00842977"/>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BFC"/>
    <w:rsid w:val="00850F67"/>
    <w:rsid w:val="00850F73"/>
    <w:rsid w:val="00851185"/>
    <w:rsid w:val="008511C6"/>
    <w:rsid w:val="0085131B"/>
    <w:rsid w:val="008519EE"/>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AB"/>
    <w:rsid w:val="008600C6"/>
    <w:rsid w:val="008607AB"/>
    <w:rsid w:val="00860A0A"/>
    <w:rsid w:val="0086117F"/>
    <w:rsid w:val="008611CD"/>
    <w:rsid w:val="00861220"/>
    <w:rsid w:val="0086133D"/>
    <w:rsid w:val="008613AD"/>
    <w:rsid w:val="0086199A"/>
    <w:rsid w:val="00861B50"/>
    <w:rsid w:val="00862228"/>
    <w:rsid w:val="008626B2"/>
    <w:rsid w:val="008627E1"/>
    <w:rsid w:val="00862990"/>
    <w:rsid w:val="00862F19"/>
    <w:rsid w:val="00863044"/>
    <w:rsid w:val="00863232"/>
    <w:rsid w:val="00863A9F"/>
    <w:rsid w:val="00863BB9"/>
    <w:rsid w:val="00863F86"/>
    <w:rsid w:val="00864381"/>
    <w:rsid w:val="0086479A"/>
    <w:rsid w:val="008647F3"/>
    <w:rsid w:val="008652E2"/>
    <w:rsid w:val="008654C3"/>
    <w:rsid w:val="008655F2"/>
    <w:rsid w:val="008658D4"/>
    <w:rsid w:val="008659D1"/>
    <w:rsid w:val="00865AA0"/>
    <w:rsid w:val="00865B0E"/>
    <w:rsid w:val="00865B8B"/>
    <w:rsid w:val="00865EB7"/>
    <w:rsid w:val="0086604B"/>
    <w:rsid w:val="00867255"/>
    <w:rsid w:val="008677CA"/>
    <w:rsid w:val="008678CB"/>
    <w:rsid w:val="0086798E"/>
    <w:rsid w:val="00867A40"/>
    <w:rsid w:val="00867D47"/>
    <w:rsid w:val="008700B1"/>
    <w:rsid w:val="008705CF"/>
    <w:rsid w:val="00870B5F"/>
    <w:rsid w:val="008711CB"/>
    <w:rsid w:val="008714BE"/>
    <w:rsid w:val="00871996"/>
    <w:rsid w:val="00871D98"/>
    <w:rsid w:val="0087212B"/>
    <w:rsid w:val="00872D1A"/>
    <w:rsid w:val="00873CAB"/>
    <w:rsid w:val="008741D2"/>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A24"/>
    <w:rsid w:val="00882AC7"/>
    <w:rsid w:val="00883487"/>
    <w:rsid w:val="0088355F"/>
    <w:rsid w:val="00883582"/>
    <w:rsid w:val="00883669"/>
    <w:rsid w:val="00883B5C"/>
    <w:rsid w:val="00883CF0"/>
    <w:rsid w:val="00883D41"/>
    <w:rsid w:val="00883DDF"/>
    <w:rsid w:val="00884B75"/>
    <w:rsid w:val="00884BC3"/>
    <w:rsid w:val="00885074"/>
    <w:rsid w:val="008859EB"/>
    <w:rsid w:val="00885BB6"/>
    <w:rsid w:val="008861F5"/>
    <w:rsid w:val="0088728A"/>
    <w:rsid w:val="00890253"/>
    <w:rsid w:val="00890452"/>
    <w:rsid w:val="00890AB0"/>
    <w:rsid w:val="00890DBB"/>
    <w:rsid w:val="00891222"/>
    <w:rsid w:val="008913A5"/>
    <w:rsid w:val="00891487"/>
    <w:rsid w:val="00891B06"/>
    <w:rsid w:val="00891FAC"/>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F84"/>
    <w:rsid w:val="00897033"/>
    <w:rsid w:val="008979B6"/>
    <w:rsid w:val="00897A4A"/>
    <w:rsid w:val="00897AB4"/>
    <w:rsid w:val="00897D1E"/>
    <w:rsid w:val="00897E97"/>
    <w:rsid w:val="00897F75"/>
    <w:rsid w:val="008A023E"/>
    <w:rsid w:val="008A06BA"/>
    <w:rsid w:val="008A0759"/>
    <w:rsid w:val="008A0A58"/>
    <w:rsid w:val="008A0CE0"/>
    <w:rsid w:val="008A0E6F"/>
    <w:rsid w:val="008A0E9C"/>
    <w:rsid w:val="008A1161"/>
    <w:rsid w:val="008A248F"/>
    <w:rsid w:val="008A2B78"/>
    <w:rsid w:val="008A2FBA"/>
    <w:rsid w:val="008A3493"/>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6219"/>
    <w:rsid w:val="008A6369"/>
    <w:rsid w:val="008A6731"/>
    <w:rsid w:val="008A6B4E"/>
    <w:rsid w:val="008A6F46"/>
    <w:rsid w:val="008A797F"/>
    <w:rsid w:val="008A7DBB"/>
    <w:rsid w:val="008B0392"/>
    <w:rsid w:val="008B081D"/>
    <w:rsid w:val="008B09EE"/>
    <w:rsid w:val="008B1419"/>
    <w:rsid w:val="008B18CE"/>
    <w:rsid w:val="008B1B90"/>
    <w:rsid w:val="008B20B2"/>
    <w:rsid w:val="008B257D"/>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FF6"/>
    <w:rsid w:val="008C4097"/>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4C85"/>
    <w:rsid w:val="008D5488"/>
    <w:rsid w:val="008D5541"/>
    <w:rsid w:val="008D63A5"/>
    <w:rsid w:val="008D6641"/>
    <w:rsid w:val="008D6E9B"/>
    <w:rsid w:val="008D76A0"/>
    <w:rsid w:val="008D7F9D"/>
    <w:rsid w:val="008E01A4"/>
    <w:rsid w:val="008E01AC"/>
    <w:rsid w:val="008E0421"/>
    <w:rsid w:val="008E0634"/>
    <w:rsid w:val="008E073C"/>
    <w:rsid w:val="008E074A"/>
    <w:rsid w:val="008E0798"/>
    <w:rsid w:val="008E0F70"/>
    <w:rsid w:val="008E10FD"/>
    <w:rsid w:val="008E1538"/>
    <w:rsid w:val="008E16A9"/>
    <w:rsid w:val="008E17B0"/>
    <w:rsid w:val="008E17CC"/>
    <w:rsid w:val="008E1D2A"/>
    <w:rsid w:val="008E2286"/>
    <w:rsid w:val="008E2615"/>
    <w:rsid w:val="008E274C"/>
    <w:rsid w:val="008E2CD8"/>
    <w:rsid w:val="008E2F1F"/>
    <w:rsid w:val="008E3217"/>
    <w:rsid w:val="008E336D"/>
    <w:rsid w:val="008E33C7"/>
    <w:rsid w:val="008E3463"/>
    <w:rsid w:val="008E36FC"/>
    <w:rsid w:val="008E3773"/>
    <w:rsid w:val="008E3F0E"/>
    <w:rsid w:val="008E42F8"/>
    <w:rsid w:val="008E45B9"/>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5B7"/>
    <w:rsid w:val="008F77CF"/>
    <w:rsid w:val="008F7900"/>
    <w:rsid w:val="008F7A07"/>
    <w:rsid w:val="0090005D"/>
    <w:rsid w:val="00900604"/>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1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C70"/>
    <w:rsid w:val="00910611"/>
    <w:rsid w:val="0091079A"/>
    <w:rsid w:val="009109CE"/>
    <w:rsid w:val="00910AB8"/>
    <w:rsid w:val="00910BA7"/>
    <w:rsid w:val="00910D61"/>
    <w:rsid w:val="00911084"/>
    <w:rsid w:val="00911658"/>
    <w:rsid w:val="009118F9"/>
    <w:rsid w:val="00911D94"/>
    <w:rsid w:val="00912228"/>
    <w:rsid w:val="00913977"/>
    <w:rsid w:val="00913DD1"/>
    <w:rsid w:val="00914099"/>
    <w:rsid w:val="00914203"/>
    <w:rsid w:val="00914894"/>
    <w:rsid w:val="00914B66"/>
    <w:rsid w:val="00914B77"/>
    <w:rsid w:val="00914CBA"/>
    <w:rsid w:val="009155EE"/>
    <w:rsid w:val="009163F2"/>
    <w:rsid w:val="00916A21"/>
    <w:rsid w:val="00917481"/>
    <w:rsid w:val="0091760A"/>
    <w:rsid w:val="00917F6F"/>
    <w:rsid w:val="009203AB"/>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5B9B"/>
    <w:rsid w:val="00936729"/>
    <w:rsid w:val="00936ED8"/>
    <w:rsid w:val="009370E1"/>
    <w:rsid w:val="009370FC"/>
    <w:rsid w:val="0093733D"/>
    <w:rsid w:val="009374A6"/>
    <w:rsid w:val="00937C62"/>
    <w:rsid w:val="00937F44"/>
    <w:rsid w:val="00940600"/>
    <w:rsid w:val="00940BD8"/>
    <w:rsid w:val="00940DAC"/>
    <w:rsid w:val="00940DB8"/>
    <w:rsid w:val="00941155"/>
    <w:rsid w:val="0094133E"/>
    <w:rsid w:val="00941805"/>
    <w:rsid w:val="00941815"/>
    <w:rsid w:val="00941A6C"/>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C70"/>
    <w:rsid w:val="0094712D"/>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4A4"/>
    <w:rsid w:val="00955603"/>
    <w:rsid w:val="00955916"/>
    <w:rsid w:val="009564D6"/>
    <w:rsid w:val="009566F8"/>
    <w:rsid w:val="00956846"/>
    <w:rsid w:val="00956988"/>
    <w:rsid w:val="00956B96"/>
    <w:rsid w:val="00956CDF"/>
    <w:rsid w:val="00956CE5"/>
    <w:rsid w:val="00956D70"/>
    <w:rsid w:val="00956E34"/>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7E0"/>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588"/>
    <w:rsid w:val="0097188E"/>
    <w:rsid w:val="0097189D"/>
    <w:rsid w:val="00971B7A"/>
    <w:rsid w:val="00971BB5"/>
    <w:rsid w:val="00971DB8"/>
    <w:rsid w:val="009727DA"/>
    <w:rsid w:val="00972F25"/>
    <w:rsid w:val="00972F2A"/>
    <w:rsid w:val="00972F86"/>
    <w:rsid w:val="009732AB"/>
    <w:rsid w:val="00973709"/>
    <w:rsid w:val="00973BCE"/>
    <w:rsid w:val="00973C07"/>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717"/>
    <w:rsid w:val="00985756"/>
    <w:rsid w:val="00985770"/>
    <w:rsid w:val="009857D5"/>
    <w:rsid w:val="00986D96"/>
    <w:rsid w:val="00986EAA"/>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3FBB"/>
    <w:rsid w:val="00994642"/>
    <w:rsid w:val="00994811"/>
    <w:rsid w:val="009949BB"/>
    <w:rsid w:val="00995166"/>
    <w:rsid w:val="009954D3"/>
    <w:rsid w:val="009955DF"/>
    <w:rsid w:val="009964C9"/>
    <w:rsid w:val="009966DC"/>
    <w:rsid w:val="009973A9"/>
    <w:rsid w:val="009973E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4D3"/>
    <w:rsid w:val="009A4825"/>
    <w:rsid w:val="009A4CCC"/>
    <w:rsid w:val="009A4F7F"/>
    <w:rsid w:val="009A519B"/>
    <w:rsid w:val="009A537C"/>
    <w:rsid w:val="009A5411"/>
    <w:rsid w:val="009A5AE8"/>
    <w:rsid w:val="009A5CB9"/>
    <w:rsid w:val="009A5DD4"/>
    <w:rsid w:val="009A5ED3"/>
    <w:rsid w:val="009A6289"/>
    <w:rsid w:val="009A6475"/>
    <w:rsid w:val="009A67EC"/>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6E6"/>
    <w:rsid w:val="009B2875"/>
    <w:rsid w:val="009B2B5A"/>
    <w:rsid w:val="009B3A51"/>
    <w:rsid w:val="009B3ABD"/>
    <w:rsid w:val="009B3F7A"/>
    <w:rsid w:val="009B4CB4"/>
    <w:rsid w:val="009B51C7"/>
    <w:rsid w:val="009B5328"/>
    <w:rsid w:val="009B5413"/>
    <w:rsid w:val="009B5C4D"/>
    <w:rsid w:val="009B604D"/>
    <w:rsid w:val="009B6651"/>
    <w:rsid w:val="009B6A65"/>
    <w:rsid w:val="009B6CD8"/>
    <w:rsid w:val="009B6D2F"/>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BEC"/>
    <w:rsid w:val="009C4D99"/>
    <w:rsid w:val="009C4E8D"/>
    <w:rsid w:val="009C519E"/>
    <w:rsid w:val="009C52CB"/>
    <w:rsid w:val="009C5587"/>
    <w:rsid w:val="009C5838"/>
    <w:rsid w:val="009C58B4"/>
    <w:rsid w:val="009C5B13"/>
    <w:rsid w:val="009C5F02"/>
    <w:rsid w:val="009C6214"/>
    <w:rsid w:val="009C6A3A"/>
    <w:rsid w:val="009C6B88"/>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4AB"/>
    <w:rsid w:val="009D4776"/>
    <w:rsid w:val="009D48DA"/>
    <w:rsid w:val="009D614A"/>
    <w:rsid w:val="009D66E2"/>
    <w:rsid w:val="009D6933"/>
    <w:rsid w:val="009D6E37"/>
    <w:rsid w:val="009D7045"/>
    <w:rsid w:val="009D75B8"/>
    <w:rsid w:val="009D7678"/>
    <w:rsid w:val="009D7A5B"/>
    <w:rsid w:val="009D7B81"/>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59F"/>
    <w:rsid w:val="009E66EC"/>
    <w:rsid w:val="009E6951"/>
    <w:rsid w:val="009E6D81"/>
    <w:rsid w:val="009E6DD4"/>
    <w:rsid w:val="009E7271"/>
    <w:rsid w:val="009E7483"/>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1DBA"/>
    <w:rsid w:val="009F2287"/>
    <w:rsid w:val="009F26B9"/>
    <w:rsid w:val="009F287E"/>
    <w:rsid w:val="009F361B"/>
    <w:rsid w:val="009F36C9"/>
    <w:rsid w:val="009F3E58"/>
    <w:rsid w:val="009F3FBC"/>
    <w:rsid w:val="009F45DB"/>
    <w:rsid w:val="009F4DAD"/>
    <w:rsid w:val="009F50F6"/>
    <w:rsid w:val="009F5A56"/>
    <w:rsid w:val="009F5D6C"/>
    <w:rsid w:val="009F5E41"/>
    <w:rsid w:val="009F65D6"/>
    <w:rsid w:val="009F6A7A"/>
    <w:rsid w:val="009F77AA"/>
    <w:rsid w:val="009F7F30"/>
    <w:rsid w:val="009F7FD1"/>
    <w:rsid w:val="00A00434"/>
    <w:rsid w:val="00A009FA"/>
    <w:rsid w:val="00A00CE6"/>
    <w:rsid w:val="00A0101A"/>
    <w:rsid w:val="00A01552"/>
    <w:rsid w:val="00A01658"/>
    <w:rsid w:val="00A0170C"/>
    <w:rsid w:val="00A01A77"/>
    <w:rsid w:val="00A03035"/>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40F"/>
    <w:rsid w:val="00A108FC"/>
    <w:rsid w:val="00A10E9B"/>
    <w:rsid w:val="00A1131E"/>
    <w:rsid w:val="00A11357"/>
    <w:rsid w:val="00A11C75"/>
    <w:rsid w:val="00A11EB6"/>
    <w:rsid w:val="00A1248D"/>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92"/>
    <w:rsid w:val="00A226BC"/>
    <w:rsid w:val="00A2311D"/>
    <w:rsid w:val="00A23221"/>
    <w:rsid w:val="00A2359B"/>
    <w:rsid w:val="00A2389A"/>
    <w:rsid w:val="00A23BAD"/>
    <w:rsid w:val="00A23D48"/>
    <w:rsid w:val="00A23F4C"/>
    <w:rsid w:val="00A23FCF"/>
    <w:rsid w:val="00A2400F"/>
    <w:rsid w:val="00A2435B"/>
    <w:rsid w:val="00A249CC"/>
    <w:rsid w:val="00A24FA5"/>
    <w:rsid w:val="00A252D5"/>
    <w:rsid w:val="00A2539B"/>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26"/>
    <w:rsid w:val="00A35737"/>
    <w:rsid w:val="00A35E95"/>
    <w:rsid w:val="00A3660F"/>
    <w:rsid w:val="00A36B8A"/>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3E"/>
    <w:rsid w:val="00A524D1"/>
    <w:rsid w:val="00A526ED"/>
    <w:rsid w:val="00A52B17"/>
    <w:rsid w:val="00A52BB3"/>
    <w:rsid w:val="00A53209"/>
    <w:rsid w:val="00A53914"/>
    <w:rsid w:val="00A539D8"/>
    <w:rsid w:val="00A53A90"/>
    <w:rsid w:val="00A53D64"/>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358"/>
    <w:rsid w:val="00A62A3E"/>
    <w:rsid w:val="00A62C6C"/>
    <w:rsid w:val="00A631D8"/>
    <w:rsid w:val="00A63D56"/>
    <w:rsid w:val="00A63E70"/>
    <w:rsid w:val="00A6413A"/>
    <w:rsid w:val="00A64461"/>
    <w:rsid w:val="00A644F3"/>
    <w:rsid w:val="00A6456B"/>
    <w:rsid w:val="00A645AC"/>
    <w:rsid w:val="00A64999"/>
    <w:rsid w:val="00A64B26"/>
    <w:rsid w:val="00A64D2B"/>
    <w:rsid w:val="00A658CE"/>
    <w:rsid w:val="00A6608A"/>
    <w:rsid w:val="00A6608B"/>
    <w:rsid w:val="00A663C6"/>
    <w:rsid w:val="00A671C5"/>
    <w:rsid w:val="00A67209"/>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D3F"/>
    <w:rsid w:val="00A76D57"/>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23F"/>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84D"/>
    <w:rsid w:val="00AA2C11"/>
    <w:rsid w:val="00AA347A"/>
    <w:rsid w:val="00AA3790"/>
    <w:rsid w:val="00AA3FBA"/>
    <w:rsid w:val="00AA4960"/>
    <w:rsid w:val="00AA4D19"/>
    <w:rsid w:val="00AA4FC9"/>
    <w:rsid w:val="00AA51EB"/>
    <w:rsid w:val="00AA54B6"/>
    <w:rsid w:val="00AA6190"/>
    <w:rsid w:val="00AA6941"/>
    <w:rsid w:val="00AA6CB4"/>
    <w:rsid w:val="00AA6F1C"/>
    <w:rsid w:val="00AA70FD"/>
    <w:rsid w:val="00AA7383"/>
    <w:rsid w:val="00AA74E6"/>
    <w:rsid w:val="00AA754F"/>
    <w:rsid w:val="00AA7C4F"/>
    <w:rsid w:val="00AA7EFA"/>
    <w:rsid w:val="00AB0FCC"/>
    <w:rsid w:val="00AB140D"/>
    <w:rsid w:val="00AB185C"/>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C0119"/>
    <w:rsid w:val="00AC0364"/>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8E6"/>
    <w:rsid w:val="00AC69ED"/>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4A"/>
    <w:rsid w:val="00AE246C"/>
    <w:rsid w:val="00AE28ED"/>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2BE"/>
    <w:rsid w:val="00AF146A"/>
    <w:rsid w:val="00AF15B8"/>
    <w:rsid w:val="00AF16D1"/>
    <w:rsid w:val="00AF1A4B"/>
    <w:rsid w:val="00AF24DD"/>
    <w:rsid w:val="00AF2C3A"/>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3522"/>
    <w:rsid w:val="00B0414D"/>
    <w:rsid w:val="00B0446E"/>
    <w:rsid w:val="00B0453C"/>
    <w:rsid w:val="00B04EDD"/>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FCD"/>
    <w:rsid w:val="00B07FDF"/>
    <w:rsid w:val="00B100A3"/>
    <w:rsid w:val="00B100BA"/>
    <w:rsid w:val="00B10338"/>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59B5"/>
    <w:rsid w:val="00B1694A"/>
    <w:rsid w:val="00B172FE"/>
    <w:rsid w:val="00B17D65"/>
    <w:rsid w:val="00B204A5"/>
    <w:rsid w:val="00B2058A"/>
    <w:rsid w:val="00B20665"/>
    <w:rsid w:val="00B20F10"/>
    <w:rsid w:val="00B216DD"/>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AE4"/>
    <w:rsid w:val="00B31D3E"/>
    <w:rsid w:val="00B31DDE"/>
    <w:rsid w:val="00B32367"/>
    <w:rsid w:val="00B32BE7"/>
    <w:rsid w:val="00B32DA5"/>
    <w:rsid w:val="00B3306A"/>
    <w:rsid w:val="00B33854"/>
    <w:rsid w:val="00B3409D"/>
    <w:rsid w:val="00B3430C"/>
    <w:rsid w:val="00B34628"/>
    <w:rsid w:val="00B346CB"/>
    <w:rsid w:val="00B34B0B"/>
    <w:rsid w:val="00B35034"/>
    <w:rsid w:val="00B3506A"/>
    <w:rsid w:val="00B35590"/>
    <w:rsid w:val="00B35A5D"/>
    <w:rsid w:val="00B35A9B"/>
    <w:rsid w:val="00B366BB"/>
    <w:rsid w:val="00B3705D"/>
    <w:rsid w:val="00B37084"/>
    <w:rsid w:val="00B37580"/>
    <w:rsid w:val="00B407D3"/>
    <w:rsid w:val="00B40F77"/>
    <w:rsid w:val="00B412C0"/>
    <w:rsid w:val="00B4131F"/>
    <w:rsid w:val="00B416FF"/>
    <w:rsid w:val="00B41CDD"/>
    <w:rsid w:val="00B41E0B"/>
    <w:rsid w:val="00B42A21"/>
    <w:rsid w:val="00B42ABC"/>
    <w:rsid w:val="00B42B34"/>
    <w:rsid w:val="00B42B4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47E96"/>
    <w:rsid w:val="00B507AE"/>
    <w:rsid w:val="00B5095E"/>
    <w:rsid w:val="00B50B80"/>
    <w:rsid w:val="00B50D56"/>
    <w:rsid w:val="00B50DA6"/>
    <w:rsid w:val="00B51186"/>
    <w:rsid w:val="00B5169F"/>
    <w:rsid w:val="00B5171E"/>
    <w:rsid w:val="00B517D6"/>
    <w:rsid w:val="00B51C31"/>
    <w:rsid w:val="00B52CFB"/>
    <w:rsid w:val="00B539D3"/>
    <w:rsid w:val="00B53B29"/>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477"/>
    <w:rsid w:val="00B574C7"/>
    <w:rsid w:val="00B575A3"/>
    <w:rsid w:val="00B57DCA"/>
    <w:rsid w:val="00B57E3C"/>
    <w:rsid w:val="00B60BC5"/>
    <w:rsid w:val="00B60C43"/>
    <w:rsid w:val="00B60D9C"/>
    <w:rsid w:val="00B613F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AAA"/>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376A"/>
    <w:rsid w:val="00B753C9"/>
    <w:rsid w:val="00B755E5"/>
    <w:rsid w:val="00B75735"/>
    <w:rsid w:val="00B7595E"/>
    <w:rsid w:val="00B759E7"/>
    <w:rsid w:val="00B75A21"/>
    <w:rsid w:val="00B75F78"/>
    <w:rsid w:val="00B766A7"/>
    <w:rsid w:val="00B76962"/>
    <w:rsid w:val="00B76977"/>
    <w:rsid w:val="00B7718E"/>
    <w:rsid w:val="00B7719C"/>
    <w:rsid w:val="00B77861"/>
    <w:rsid w:val="00B77BCF"/>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6E73"/>
    <w:rsid w:val="00B87285"/>
    <w:rsid w:val="00B872ED"/>
    <w:rsid w:val="00B87580"/>
    <w:rsid w:val="00B8794B"/>
    <w:rsid w:val="00B879A0"/>
    <w:rsid w:val="00B87ABC"/>
    <w:rsid w:val="00B87D75"/>
    <w:rsid w:val="00B87FBC"/>
    <w:rsid w:val="00B9029A"/>
    <w:rsid w:val="00B9047A"/>
    <w:rsid w:val="00B906E9"/>
    <w:rsid w:val="00B90B04"/>
    <w:rsid w:val="00B9109E"/>
    <w:rsid w:val="00B910F4"/>
    <w:rsid w:val="00B916D2"/>
    <w:rsid w:val="00B91784"/>
    <w:rsid w:val="00B91A08"/>
    <w:rsid w:val="00B91C43"/>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95C"/>
    <w:rsid w:val="00B97FB7"/>
    <w:rsid w:val="00BA10EB"/>
    <w:rsid w:val="00BA120D"/>
    <w:rsid w:val="00BA16E0"/>
    <w:rsid w:val="00BA173B"/>
    <w:rsid w:val="00BA1800"/>
    <w:rsid w:val="00BA2281"/>
    <w:rsid w:val="00BA25BD"/>
    <w:rsid w:val="00BA297B"/>
    <w:rsid w:val="00BA2F74"/>
    <w:rsid w:val="00BA3005"/>
    <w:rsid w:val="00BA305B"/>
    <w:rsid w:val="00BA3A00"/>
    <w:rsid w:val="00BA3F38"/>
    <w:rsid w:val="00BA42DA"/>
    <w:rsid w:val="00BA50B6"/>
    <w:rsid w:val="00BA5515"/>
    <w:rsid w:val="00BA580D"/>
    <w:rsid w:val="00BA590F"/>
    <w:rsid w:val="00BA5A93"/>
    <w:rsid w:val="00BA5B23"/>
    <w:rsid w:val="00BA5BA1"/>
    <w:rsid w:val="00BA5CED"/>
    <w:rsid w:val="00BA5D40"/>
    <w:rsid w:val="00BA66E8"/>
    <w:rsid w:val="00BA67A3"/>
    <w:rsid w:val="00BA6CCC"/>
    <w:rsid w:val="00BA6E92"/>
    <w:rsid w:val="00BA74E8"/>
    <w:rsid w:val="00BA74FC"/>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61F"/>
    <w:rsid w:val="00BB4873"/>
    <w:rsid w:val="00BB4E05"/>
    <w:rsid w:val="00BB512A"/>
    <w:rsid w:val="00BB5215"/>
    <w:rsid w:val="00BB52C4"/>
    <w:rsid w:val="00BB56A6"/>
    <w:rsid w:val="00BB5737"/>
    <w:rsid w:val="00BB5C88"/>
    <w:rsid w:val="00BB5EFA"/>
    <w:rsid w:val="00BB5F85"/>
    <w:rsid w:val="00BB61BD"/>
    <w:rsid w:val="00BB650E"/>
    <w:rsid w:val="00BB6DB9"/>
    <w:rsid w:val="00BB6E82"/>
    <w:rsid w:val="00BB7070"/>
    <w:rsid w:val="00BB710E"/>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6996"/>
    <w:rsid w:val="00BC73AE"/>
    <w:rsid w:val="00BC7419"/>
    <w:rsid w:val="00BC77E1"/>
    <w:rsid w:val="00BC798A"/>
    <w:rsid w:val="00BC7C38"/>
    <w:rsid w:val="00BD0132"/>
    <w:rsid w:val="00BD072D"/>
    <w:rsid w:val="00BD0889"/>
    <w:rsid w:val="00BD0BA8"/>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9B0"/>
    <w:rsid w:val="00BE7C97"/>
    <w:rsid w:val="00BF02B4"/>
    <w:rsid w:val="00BF07F5"/>
    <w:rsid w:val="00BF0A12"/>
    <w:rsid w:val="00BF0FD3"/>
    <w:rsid w:val="00BF12B9"/>
    <w:rsid w:val="00BF16CC"/>
    <w:rsid w:val="00BF1ED8"/>
    <w:rsid w:val="00BF272D"/>
    <w:rsid w:val="00BF294B"/>
    <w:rsid w:val="00BF2B41"/>
    <w:rsid w:val="00BF2D38"/>
    <w:rsid w:val="00BF2D9D"/>
    <w:rsid w:val="00BF2DF0"/>
    <w:rsid w:val="00BF38F3"/>
    <w:rsid w:val="00BF3A17"/>
    <w:rsid w:val="00BF3B37"/>
    <w:rsid w:val="00BF3B4A"/>
    <w:rsid w:val="00BF400D"/>
    <w:rsid w:val="00BF4BDA"/>
    <w:rsid w:val="00BF4E5E"/>
    <w:rsid w:val="00BF502D"/>
    <w:rsid w:val="00BF53B1"/>
    <w:rsid w:val="00BF5CE8"/>
    <w:rsid w:val="00BF5D26"/>
    <w:rsid w:val="00BF5F10"/>
    <w:rsid w:val="00BF611E"/>
    <w:rsid w:val="00BF67FC"/>
    <w:rsid w:val="00BF6D59"/>
    <w:rsid w:val="00BF70A6"/>
    <w:rsid w:val="00BF74CB"/>
    <w:rsid w:val="00BF77C4"/>
    <w:rsid w:val="00BF7A92"/>
    <w:rsid w:val="00BF7B4F"/>
    <w:rsid w:val="00BF7E0E"/>
    <w:rsid w:val="00BF7FBA"/>
    <w:rsid w:val="00C007E0"/>
    <w:rsid w:val="00C0089E"/>
    <w:rsid w:val="00C01271"/>
    <w:rsid w:val="00C012A1"/>
    <w:rsid w:val="00C01D3D"/>
    <w:rsid w:val="00C01EC8"/>
    <w:rsid w:val="00C02174"/>
    <w:rsid w:val="00C0263B"/>
    <w:rsid w:val="00C029D5"/>
    <w:rsid w:val="00C02C99"/>
    <w:rsid w:val="00C02DDC"/>
    <w:rsid w:val="00C02EE2"/>
    <w:rsid w:val="00C03026"/>
    <w:rsid w:val="00C03297"/>
    <w:rsid w:val="00C03335"/>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368"/>
    <w:rsid w:val="00C10F31"/>
    <w:rsid w:val="00C11155"/>
    <w:rsid w:val="00C117BE"/>
    <w:rsid w:val="00C11916"/>
    <w:rsid w:val="00C11D54"/>
    <w:rsid w:val="00C1234E"/>
    <w:rsid w:val="00C12381"/>
    <w:rsid w:val="00C124A0"/>
    <w:rsid w:val="00C126B6"/>
    <w:rsid w:val="00C12845"/>
    <w:rsid w:val="00C12B59"/>
    <w:rsid w:val="00C12D59"/>
    <w:rsid w:val="00C13C62"/>
    <w:rsid w:val="00C14931"/>
    <w:rsid w:val="00C14AEE"/>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3E"/>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7BB"/>
    <w:rsid w:val="00C259D5"/>
    <w:rsid w:val="00C25A8B"/>
    <w:rsid w:val="00C26576"/>
    <w:rsid w:val="00C26CF2"/>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76E"/>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6FA"/>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75C"/>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DD4"/>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CAA"/>
    <w:rsid w:val="00CA7016"/>
    <w:rsid w:val="00CA752A"/>
    <w:rsid w:val="00CB0613"/>
    <w:rsid w:val="00CB071C"/>
    <w:rsid w:val="00CB0E4E"/>
    <w:rsid w:val="00CB0F05"/>
    <w:rsid w:val="00CB17BE"/>
    <w:rsid w:val="00CB1A3A"/>
    <w:rsid w:val="00CB1F35"/>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525"/>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304"/>
    <w:rsid w:val="00CC6612"/>
    <w:rsid w:val="00CC66D8"/>
    <w:rsid w:val="00CC6924"/>
    <w:rsid w:val="00CC6FC3"/>
    <w:rsid w:val="00CC7069"/>
    <w:rsid w:val="00CC7293"/>
    <w:rsid w:val="00CC7E3A"/>
    <w:rsid w:val="00CD0445"/>
    <w:rsid w:val="00CD047C"/>
    <w:rsid w:val="00CD060E"/>
    <w:rsid w:val="00CD065F"/>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3FCB"/>
    <w:rsid w:val="00CE430A"/>
    <w:rsid w:val="00CE4C57"/>
    <w:rsid w:val="00CE4D0E"/>
    <w:rsid w:val="00CE5D29"/>
    <w:rsid w:val="00CE5F66"/>
    <w:rsid w:val="00CE5F8F"/>
    <w:rsid w:val="00CE64D4"/>
    <w:rsid w:val="00CE661B"/>
    <w:rsid w:val="00CE7308"/>
    <w:rsid w:val="00CE759E"/>
    <w:rsid w:val="00CE7A51"/>
    <w:rsid w:val="00CF0029"/>
    <w:rsid w:val="00CF0607"/>
    <w:rsid w:val="00CF06A7"/>
    <w:rsid w:val="00CF15C3"/>
    <w:rsid w:val="00CF1985"/>
    <w:rsid w:val="00CF1B22"/>
    <w:rsid w:val="00CF1C9C"/>
    <w:rsid w:val="00CF2896"/>
    <w:rsid w:val="00CF2A20"/>
    <w:rsid w:val="00CF2DDF"/>
    <w:rsid w:val="00CF33EC"/>
    <w:rsid w:val="00CF3ABC"/>
    <w:rsid w:val="00CF42ED"/>
    <w:rsid w:val="00CF478E"/>
    <w:rsid w:val="00CF4871"/>
    <w:rsid w:val="00CF4946"/>
    <w:rsid w:val="00CF4AB5"/>
    <w:rsid w:val="00CF53B9"/>
    <w:rsid w:val="00CF547D"/>
    <w:rsid w:val="00CF5557"/>
    <w:rsid w:val="00CF5663"/>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219"/>
    <w:rsid w:val="00D15416"/>
    <w:rsid w:val="00D15CB0"/>
    <w:rsid w:val="00D15EED"/>
    <w:rsid w:val="00D1646F"/>
    <w:rsid w:val="00D16644"/>
    <w:rsid w:val="00D167EC"/>
    <w:rsid w:val="00D16BDC"/>
    <w:rsid w:val="00D17056"/>
    <w:rsid w:val="00D17111"/>
    <w:rsid w:val="00D17295"/>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41A"/>
    <w:rsid w:val="00D24E68"/>
    <w:rsid w:val="00D24E7F"/>
    <w:rsid w:val="00D2540B"/>
    <w:rsid w:val="00D25780"/>
    <w:rsid w:val="00D25C59"/>
    <w:rsid w:val="00D2674D"/>
    <w:rsid w:val="00D271E5"/>
    <w:rsid w:val="00D27C64"/>
    <w:rsid w:val="00D27D99"/>
    <w:rsid w:val="00D300F5"/>
    <w:rsid w:val="00D3058D"/>
    <w:rsid w:val="00D313A0"/>
    <w:rsid w:val="00D31A80"/>
    <w:rsid w:val="00D31FA1"/>
    <w:rsid w:val="00D3235F"/>
    <w:rsid w:val="00D3268E"/>
    <w:rsid w:val="00D32A70"/>
    <w:rsid w:val="00D32AE0"/>
    <w:rsid w:val="00D32BFE"/>
    <w:rsid w:val="00D3309A"/>
    <w:rsid w:val="00D33104"/>
    <w:rsid w:val="00D333C9"/>
    <w:rsid w:val="00D3344B"/>
    <w:rsid w:val="00D335DB"/>
    <w:rsid w:val="00D3367D"/>
    <w:rsid w:val="00D33963"/>
    <w:rsid w:val="00D33B69"/>
    <w:rsid w:val="00D33CE7"/>
    <w:rsid w:val="00D34FD4"/>
    <w:rsid w:val="00D35666"/>
    <w:rsid w:val="00D35F66"/>
    <w:rsid w:val="00D36625"/>
    <w:rsid w:val="00D37602"/>
    <w:rsid w:val="00D3762C"/>
    <w:rsid w:val="00D37913"/>
    <w:rsid w:val="00D37E73"/>
    <w:rsid w:val="00D40065"/>
    <w:rsid w:val="00D40216"/>
    <w:rsid w:val="00D4038F"/>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6CB"/>
    <w:rsid w:val="00D46BE2"/>
    <w:rsid w:val="00D46CBE"/>
    <w:rsid w:val="00D46FB5"/>
    <w:rsid w:val="00D4723B"/>
    <w:rsid w:val="00D47536"/>
    <w:rsid w:val="00D4756A"/>
    <w:rsid w:val="00D47651"/>
    <w:rsid w:val="00D47D7E"/>
    <w:rsid w:val="00D5012A"/>
    <w:rsid w:val="00D50471"/>
    <w:rsid w:val="00D51989"/>
    <w:rsid w:val="00D51DBE"/>
    <w:rsid w:val="00D51E6F"/>
    <w:rsid w:val="00D52B7C"/>
    <w:rsid w:val="00D52D63"/>
    <w:rsid w:val="00D52D99"/>
    <w:rsid w:val="00D53348"/>
    <w:rsid w:val="00D5344C"/>
    <w:rsid w:val="00D534FB"/>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1EBB"/>
    <w:rsid w:val="00D62356"/>
    <w:rsid w:val="00D6251B"/>
    <w:rsid w:val="00D626E1"/>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30D"/>
    <w:rsid w:val="00D74986"/>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312"/>
    <w:rsid w:val="00D9103F"/>
    <w:rsid w:val="00D91CB4"/>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6CE4"/>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2B71"/>
    <w:rsid w:val="00DB3267"/>
    <w:rsid w:val="00DB33A5"/>
    <w:rsid w:val="00DB398E"/>
    <w:rsid w:val="00DB3D65"/>
    <w:rsid w:val="00DB4114"/>
    <w:rsid w:val="00DB4127"/>
    <w:rsid w:val="00DB42A1"/>
    <w:rsid w:val="00DB4497"/>
    <w:rsid w:val="00DB4D72"/>
    <w:rsid w:val="00DB5303"/>
    <w:rsid w:val="00DB5314"/>
    <w:rsid w:val="00DB653A"/>
    <w:rsid w:val="00DB6592"/>
    <w:rsid w:val="00DB6E69"/>
    <w:rsid w:val="00DB7837"/>
    <w:rsid w:val="00DB7960"/>
    <w:rsid w:val="00DB7DFB"/>
    <w:rsid w:val="00DC02A3"/>
    <w:rsid w:val="00DC069A"/>
    <w:rsid w:val="00DC0B6E"/>
    <w:rsid w:val="00DC0D6B"/>
    <w:rsid w:val="00DC0ED8"/>
    <w:rsid w:val="00DC1A47"/>
    <w:rsid w:val="00DC1BED"/>
    <w:rsid w:val="00DC1D9F"/>
    <w:rsid w:val="00DC1EBA"/>
    <w:rsid w:val="00DC1F36"/>
    <w:rsid w:val="00DC29B0"/>
    <w:rsid w:val="00DC2AAB"/>
    <w:rsid w:val="00DC2BAD"/>
    <w:rsid w:val="00DC2BC9"/>
    <w:rsid w:val="00DC2C8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409"/>
    <w:rsid w:val="00DC7994"/>
    <w:rsid w:val="00DC7B92"/>
    <w:rsid w:val="00DC7BD1"/>
    <w:rsid w:val="00DD0034"/>
    <w:rsid w:val="00DD060B"/>
    <w:rsid w:val="00DD0731"/>
    <w:rsid w:val="00DD0B69"/>
    <w:rsid w:val="00DD0C26"/>
    <w:rsid w:val="00DD0C71"/>
    <w:rsid w:val="00DD0F4B"/>
    <w:rsid w:val="00DD1035"/>
    <w:rsid w:val="00DD11F3"/>
    <w:rsid w:val="00DD152A"/>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CA5"/>
    <w:rsid w:val="00DE2EE0"/>
    <w:rsid w:val="00DE2F24"/>
    <w:rsid w:val="00DE3456"/>
    <w:rsid w:val="00DE3EDD"/>
    <w:rsid w:val="00DE4065"/>
    <w:rsid w:val="00DE40B5"/>
    <w:rsid w:val="00DE40FE"/>
    <w:rsid w:val="00DE4144"/>
    <w:rsid w:val="00DE453A"/>
    <w:rsid w:val="00DE4690"/>
    <w:rsid w:val="00DE4AE2"/>
    <w:rsid w:val="00DE5700"/>
    <w:rsid w:val="00DE5A67"/>
    <w:rsid w:val="00DE5E88"/>
    <w:rsid w:val="00DE5F86"/>
    <w:rsid w:val="00DE6164"/>
    <w:rsid w:val="00DE63F1"/>
    <w:rsid w:val="00DE77CC"/>
    <w:rsid w:val="00DE77E5"/>
    <w:rsid w:val="00DE7824"/>
    <w:rsid w:val="00DE7AF8"/>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849"/>
    <w:rsid w:val="00E01BB4"/>
    <w:rsid w:val="00E01FB6"/>
    <w:rsid w:val="00E022B6"/>
    <w:rsid w:val="00E02610"/>
    <w:rsid w:val="00E029AA"/>
    <w:rsid w:val="00E03823"/>
    <w:rsid w:val="00E03990"/>
    <w:rsid w:val="00E039C2"/>
    <w:rsid w:val="00E03DF0"/>
    <w:rsid w:val="00E040F8"/>
    <w:rsid w:val="00E04282"/>
    <w:rsid w:val="00E0525F"/>
    <w:rsid w:val="00E056B2"/>
    <w:rsid w:val="00E05E33"/>
    <w:rsid w:val="00E06303"/>
    <w:rsid w:val="00E0635B"/>
    <w:rsid w:val="00E0637D"/>
    <w:rsid w:val="00E06723"/>
    <w:rsid w:val="00E06973"/>
    <w:rsid w:val="00E06A1F"/>
    <w:rsid w:val="00E06C0A"/>
    <w:rsid w:val="00E07D8A"/>
    <w:rsid w:val="00E10643"/>
    <w:rsid w:val="00E107EC"/>
    <w:rsid w:val="00E10832"/>
    <w:rsid w:val="00E1087D"/>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EA"/>
    <w:rsid w:val="00E228B3"/>
    <w:rsid w:val="00E22B61"/>
    <w:rsid w:val="00E22D14"/>
    <w:rsid w:val="00E22E82"/>
    <w:rsid w:val="00E2368E"/>
    <w:rsid w:val="00E23F4D"/>
    <w:rsid w:val="00E240B5"/>
    <w:rsid w:val="00E24271"/>
    <w:rsid w:val="00E242F8"/>
    <w:rsid w:val="00E2433C"/>
    <w:rsid w:val="00E24A3B"/>
    <w:rsid w:val="00E24D2A"/>
    <w:rsid w:val="00E24E2F"/>
    <w:rsid w:val="00E24ECA"/>
    <w:rsid w:val="00E24F0C"/>
    <w:rsid w:val="00E25700"/>
    <w:rsid w:val="00E259BE"/>
    <w:rsid w:val="00E259F5"/>
    <w:rsid w:val="00E25E77"/>
    <w:rsid w:val="00E25E85"/>
    <w:rsid w:val="00E25FAB"/>
    <w:rsid w:val="00E263BC"/>
    <w:rsid w:val="00E26569"/>
    <w:rsid w:val="00E265BA"/>
    <w:rsid w:val="00E265BD"/>
    <w:rsid w:val="00E26773"/>
    <w:rsid w:val="00E268B9"/>
    <w:rsid w:val="00E26915"/>
    <w:rsid w:val="00E26A27"/>
    <w:rsid w:val="00E26AD1"/>
    <w:rsid w:val="00E2762A"/>
    <w:rsid w:val="00E279F5"/>
    <w:rsid w:val="00E27AE1"/>
    <w:rsid w:val="00E27EBC"/>
    <w:rsid w:val="00E3022E"/>
    <w:rsid w:val="00E309B1"/>
    <w:rsid w:val="00E30ECC"/>
    <w:rsid w:val="00E3139A"/>
    <w:rsid w:val="00E313A3"/>
    <w:rsid w:val="00E318BC"/>
    <w:rsid w:val="00E31BF9"/>
    <w:rsid w:val="00E32141"/>
    <w:rsid w:val="00E32585"/>
    <w:rsid w:val="00E327F1"/>
    <w:rsid w:val="00E32848"/>
    <w:rsid w:val="00E32A31"/>
    <w:rsid w:val="00E32FBC"/>
    <w:rsid w:val="00E331A2"/>
    <w:rsid w:val="00E33429"/>
    <w:rsid w:val="00E33685"/>
    <w:rsid w:val="00E3373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D25"/>
    <w:rsid w:val="00E41D55"/>
    <w:rsid w:val="00E41EF4"/>
    <w:rsid w:val="00E41FB5"/>
    <w:rsid w:val="00E434C1"/>
    <w:rsid w:val="00E4369C"/>
    <w:rsid w:val="00E439E0"/>
    <w:rsid w:val="00E43C8F"/>
    <w:rsid w:val="00E43D1D"/>
    <w:rsid w:val="00E447E1"/>
    <w:rsid w:val="00E449DD"/>
    <w:rsid w:val="00E44B31"/>
    <w:rsid w:val="00E45108"/>
    <w:rsid w:val="00E4510C"/>
    <w:rsid w:val="00E454D9"/>
    <w:rsid w:val="00E45919"/>
    <w:rsid w:val="00E45EB8"/>
    <w:rsid w:val="00E45F7B"/>
    <w:rsid w:val="00E46258"/>
    <w:rsid w:val="00E46482"/>
    <w:rsid w:val="00E468E9"/>
    <w:rsid w:val="00E46998"/>
    <w:rsid w:val="00E46C59"/>
    <w:rsid w:val="00E46C99"/>
    <w:rsid w:val="00E46D3C"/>
    <w:rsid w:val="00E47750"/>
    <w:rsid w:val="00E47BD3"/>
    <w:rsid w:val="00E47E2E"/>
    <w:rsid w:val="00E5000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A9A"/>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703"/>
    <w:rsid w:val="00E67801"/>
    <w:rsid w:val="00E67A90"/>
    <w:rsid w:val="00E67FE3"/>
    <w:rsid w:val="00E70810"/>
    <w:rsid w:val="00E7187A"/>
    <w:rsid w:val="00E71A37"/>
    <w:rsid w:val="00E71B65"/>
    <w:rsid w:val="00E7273E"/>
    <w:rsid w:val="00E736C7"/>
    <w:rsid w:val="00E73C44"/>
    <w:rsid w:val="00E7434F"/>
    <w:rsid w:val="00E74744"/>
    <w:rsid w:val="00E74814"/>
    <w:rsid w:val="00E749A2"/>
    <w:rsid w:val="00E74D24"/>
    <w:rsid w:val="00E753B4"/>
    <w:rsid w:val="00E753C3"/>
    <w:rsid w:val="00E753DB"/>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5FE9"/>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8DF"/>
    <w:rsid w:val="00E949FD"/>
    <w:rsid w:val="00E9504B"/>
    <w:rsid w:val="00E9517E"/>
    <w:rsid w:val="00E95477"/>
    <w:rsid w:val="00E9595F"/>
    <w:rsid w:val="00E95F6E"/>
    <w:rsid w:val="00E962F8"/>
    <w:rsid w:val="00E963E4"/>
    <w:rsid w:val="00E96653"/>
    <w:rsid w:val="00E96820"/>
    <w:rsid w:val="00E96D54"/>
    <w:rsid w:val="00E96DAC"/>
    <w:rsid w:val="00E96EBB"/>
    <w:rsid w:val="00E97321"/>
    <w:rsid w:val="00E97767"/>
    <w:rsid w:val="00E97B98"/>
    <w:rsid w:val="00E97D01"/>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125"/>
    <w:rsid w:val="00EB4A62"/>
    <w:rsid w:val="00EB4BEF"/>
    <w:rsid w:val="00EB4BFA"/>
    <w:rsid w:val="00EB4C96"/>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0A8"/>
    <w:rsid w:val="00EC3114"/>
    <w:rsid w:val="00EC3316"/>
    <w:rsid w:val="00EC3B4E"/>
    <w:rsid w:val="00EC3EDF"/>
    <w:rsid w:val="00EC400B"/>
    <w:rsid w:val="00EC4948"/>
    <w:rsid w:val="00EC4C6F"/>
    <w:rsid w:val="00EC5055"/>
    <w:rsid w:val="00EC527D"/>
    <w:rsid w:val="00EC5933"/>
    <w:rsid w:val="00EC5C7E"/>
    <w:rsid w:val="00EC5D45"/>
    <w:rsid w:val="00EC67A8"/>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07"/>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7E0"/>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F00159"/>
    <w:rsid w:val="00F001C1"/>
    <w:rsid w:val="00F009A0"/>
    <w:rsid w:val="00F00C09"/>
    <w:rsid w:val="00F00EC7"/>
    <w:rsid w:val="00F00F3E"/>
    <w:rsid w:val="00F015FE"/>
    <w:rsid w:val="00F019DD"/>
    <w:rsid w:val="00F021AC"/>
    <w:rsid w:val="00F026E3"/>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3CCC"/>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F66"/>
    <w:rsid w:val="00F21940"/>
    <w:rsid w:val="00F21B93"/>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2"/>
    <w:rsid w:val="00F26CE7"/>
    <w:rsid w:val="00F270C3"/>
    <w:rsid w:val="00F2757C"/>
    <w:rsid w:val="00F2798A"/>
    <w:rsid w:val="00F300C5"/>
    <w:rsid w:val="00F30155"/>
    <w:rsid w:val="00F30417"/>
    <w:rsid w:val="00F3041B"/>
    <w:rsid w:val="00F30BF5"/>
    <w:rsid w:val="00F30DC9"/>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E14"/>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0A7"/>
    <w:rsid w:val="00F4129E"/>
    <w:rsid w:val="00F41311"/>
    <w:rsid w:val="00F418D9"/>
    <w:rsid w:val="00F41C1F"/>
    <w:rsid w:val="00F4247E"/>
    <w:rsid w:val="00F42C97"/>
    <w:rsid w:val="00F42D4F"/>
    <w:rsid w:val="00F42E38"/>
    <w:rsid w:val="00F42E91"/>
    <w:rsid w:val="00F42FB5"/>
    <w:rsid w:val="00F4365A"/>
    <w:rsid w:val="00F439EE"/>
    <w:rsid w:val="00F43A26"/>
    <w:rsid w:val="00F441AB"/>
    <w:rsid w:val="00F44561"/>
    <w:rsid w:val="00F44C6C"/>
    <w:rsid w:val="00F44E77"/>
    <w:rsid w:val="00F44EA9"/>
    <w:rsid w:val="00F456A9"/>
    <w:rsid w:val="00F45A96"/>
    <w:rsid w:val="00F45ACC"/>
    <w:rsid w:val="00F45DA4"/>
    <w:rsid w:val="00F45E20"/>
    <w:rsid w:val="00F4648A"/>
    <w:rsid w:val="00F467F7"/>
    <w:rsid w:val="00F46CBE"/>
    <w:rsid w:val="00F473C1"/>
    <w:rsid w:val="00F477DA"/>
    <w:rsid w:val="00F47E1E"/>
    <w:rsid w:val="00F500DA"/>
    <w:rsid w:val="00F501D7"/>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E"/>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A8"/>
    <w:rsid w:val="00F64EDB"/>
    <w:rsid w:val="00F64EEF"/>
    <w:rsid w:val="00F6523A"/>
    <w:rsid w:val="00F657D7"/>
    <w:rsid w:val="00F660E2"/>
    <w:rsid w:val="00F663D9"/>
    <w:rsid w:val="00F66836"/>
    <w:rsid w:val="00F66C90"/>
    <w:rsid w:val="00F66DC6"/>
    <w:rsid w:val="00F671C5"/>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401"/>
    <w:rsid w:val="00F75B3C"/>
    <w:rsid w:val="00F75C5B"/>
    <w:rsid w:val="00F7673B"/>
    <w:rsid w:val="00F7682E"/>
    <w:rsid w:val="00F76AC4"/>
    <w:rsid w:val="00F76BE7"/>
    <w:rsid w:val="00F77167"/>
    <w:rsid w:val="00F771A1"/>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A2D"/>
    <w:rsid w:val="00F86B18"/>
    <w:rsid w:val="00F86C51"/>
    <w:rsid w:val="00F86DEC"/>
    <w:rsid w:val="00F86E5E"/>
    <w:rsid w:val="00F87011"/>
    <w:rsid w:val="00F879FD"/>
    <w:rsid w:val="00F87AD3"/>
    <w:rsid w:val="00F87EE7"/>
    <w:rsid w:val="00F90917"/>
    <w:rsid w:val="00F90ACB"/>
    <w:rsid w:val="00F90CB4"/>
    <w:rsid w:val="00F915FC"/>
    <w:rsid w:val="00F918AC"/>
    <w:rsid w:val="00F91909"/>
    <w:rsid w:val="00F91D33"/>
    <w:rsid w:val="00F92774"/>
    <w:rsid w:val="00F9280B"/>
    <w:rsid w:val="00F92ECE"/>
    <w:rsid w:val="00F92F32"/>
    <w:rsid w:val="00F93547"/>
    <w:rsid w:val="00F9363F"/>
    <w:rsid w:val="00F93ACE"/>
    <w:rsid w:val="00F93BB7"/>
    <w:rsid w:val="00F94049"/>
    <w:rsid w:val="00F944AA"/>
    <w:rsid w:val="00F94C9A"/>
    <w:rsid w:val="00F94CBD"/>
    <w:rsid w:val="00F94D0D"/>
    <w:rsid w:val="00F9507E"/>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4F4"/>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926"/>
    <w:rsid w:val="00FC3A9A"/>
    <w:rsid w:val="00FC40C1"/>
    <w:rsid w:val="00FC488D"/>
    <w:rsid w:val="00FC4E52"/>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B"/>
    <w:rsid w:val="00FD2EC3"/>
    <w:rsid w:val="00FD318D"/>
    <w:rsid w:val="00FD3495"/>
    <w:rsid w:val="00FD34BD"/>
    <w:rsid w:val="00FD36A5"/>
    <w:rsid w:val="00FD3BC6"/>
    <w:rsid w:val="00FD3CDA"/>
    <w:rsid w:val="00FD3D74"/>
    <w:rsid w:val="00FD3E46"/>
    <w:rsid w:val="00FD425B"/>
    <w:rsid w:val="00FD4624"/>
    <w:rsid w:val="00FD4876"/>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13A"/>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BC"/>
    <w:rsid w:val="00FE7AB5"/>
    <w:rsid w:val="00FE7D07"/>
    <w:rsid w:val="00FF01F9"/>
    <w:rsid w:val="00FF0389"/>
    <w:rsid w:val="00FF0804"/>
    <w:rsid w:val="00FF0AF1"/>
    <w:rsid w:val="00FF0C84"/>
    <w:rsid w:val="00FF0FD0"/>
    <w:rsid w:val="00FF1060"/>
    <w:rsid w:val="00FF112D"/>
    <w:rsid w:val="00FF1354"/>
    <w:rsid w:val="00FF13E0"/>
    <w:rsid w:val="00FF1610"/>
    <w:rsid w:val="00FF2425"/>
    <w:rsid w:val="00FF28EB"/>
    <w:rsid w:val="00FF3180"/>
    <w:rsid w:val="00FF3AA1"/>
    <w:rsid w:val="00FF3C67"/>
    <w:rsid w:val="00FF4467"/>
    <w:rsid w:val="00FF46DC"/>
    <w:rsid w:val="00FF472B"/>
    <w:rsid w:val="00FF49A6"/>
    <w:rsid w:val="00FF4D43"/>
    <w:rsid w:val="00FF4D58"/>
    <w:rsid w:val="00FF4D76"/>
    <w:rsid w:val="00FF4F95"/>
    <w:rsid w:val="00FF506F"/>
    <w:rsid w:val="00FF50F6"/>
    <w:rsid w:val="00FF510D"/>
    <w:rsid w:val="00FF51AF"/>
    <w:rsid w:val="00FF5CDD"/>
    <w:rsid w:val="00FF6158"/>
    <w:rsid w:val="00FF6241"/>
    <w:rsid w:val="00FF69C9"/>
    <w:rsid w:val="00FF70E1"/>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package" Target="embeddings/Microsoft_Visio_Drawing2.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package" Target="embeddings/Microsoft_Visio_Drawing1.vsdx"/><Relationship Id="rId37" Type="http://schemas.openxmlformats.org/officeDocument/2006/relationships/image" Target="media/image15.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package" Target="embeddings/Microsoft_Visio_Drawing3.vsdx"/><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package" Target="embeddings/Microsoft_Visio_Drawing.vsdx"/><Relationship Id="rId35" Type="http://schemas.openxmlformats.org/officeDocument/2006/relationships/image" Target="media/image14.emf"/><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B42C-75AE-4835-974E-D594B949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5124</Words>
  <Characters>29210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3</cp:revision>
  <cp:lastPrinted>2011-08-03T09:36:00Z</cp:lastPrinted>
  <dcterms:created xsi:type="dcterms:W3CDTF">2021-01-18T11:07:00Z</dcterms:created>
  <dcterms:modified xsi:type="dcterms:W3CDTF">2021-01-18T11:08:00Z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